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639F7" w14:textId="77163E11" w:rsidR="00212CD7" w:rsidRPr="00717349" w:rsidRDefault="0091747D" w:rsidP="00AE65EE">
      <w:pPr>
        <w:pStyle w:val="Title"/>
        <w:spacing w:after="0"/>
      </w:pPr>
      <w:r>
        <w:fldChar w:fldCharType="begin"/>
      </w:r>
      <w:r>
        <w:instrText xml:space="preserve"> MACROBUTTON MTEditEquationSection2 </w:instrText>
      </w:r>
      <w:r w:rsidRPr="0091747D">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212CD7" w:rsidRPr="00717349">
        <w:t>SOP 8</w:t>
      </w:r>
    </w:p>
    <w:p w14:paraId="2D2AA83A" w14:textId="77777777" w:rsidR="00212CD7" w:rsidRPr="00717349" w:rsidRDefault="00212CD7" w:rsidP="00AE65EE">
      <w:pPr>
        <w:pStyle w:val="Title"/>
        <w:spacing w:after="0"/>
      </w:pPr>
    </w:p>
    <w:p w14:paraId="58847756" w14:textId="77777777" w:rsidR="00212CD7" w:rsidRPr="00717349" w:rsidRDefault="00E3635D" w:rsidP="00AE65EE">
      <w:pPr>
        <w:pStyle w:val="Title"/>
        <w:spacing w:after="0"/>
      </w:pPr>
      <w:r w:rsidRPr="00717349">
        <w:t>Recommended Standard Operati</w:t>
      </w:r>
      <w:r w:rsidR="00212CD7" w:rsidRPr="00717349">
        <w:t>n</w:t>
      </w:r>
      <w:r w:rsidRPr="00717349">
        <w:t>g</w:t>
      </w:r>
      <w:r w:rsidR="00212CD7" w:rsidRPr="00717349">
        <w:t xml:space="preserve"> Procedure</w:t>
      </w:r>
    </w:p>
    <w:p w14:paraId="6CE2F5E8" w14:textId="77777777" w:rsidR="00212CD7" w:rsidRPr="00717349" w:rsidRDefault="00212CD7" w:rsidP="00AE65EE">
      <w:pPr>
        <w:pStyle w:val="Title"/>
        <w:spacing w:after="0"/>
      </w:pPr>
      <w:r w:rsidRPr="00717349">
        <w:t>for</w:t>
      </w:r>
    </w:p>
    <w:p w14:paraId="5A00B30D" w14:textId="77777777" w:rsidR="00212CD7" w:rsidRPr="00717349" w:rsidRDefault="00317F0B" w:rsidP="00AE65EE">
      <w:pPr>
        <w:pStyle w:val="Title"/>
        <w:spacing w:after="0"/>
      </w:pPr>
      <w:r w:rsidRPr="00717349">
        <w:t xml:space="preserve">Medium Accuracy Calibration </w:t>
      </w:r>
      <w:r w:rsidR="00212CD7" w:rsidRPr="00717349">
        <w:t>of Mass Standards</w:t>
      </w:r>
    </w:p>
    <w:p w14:paraId="67E1D79B" w14:textId="77777777" w:rsidR="00212CD7" w:rsidRPr="00717349" w:rsidRDefault="00212CD7" w:rsidP="00AE65EE">
      <w:pPr>
        <w:pStyle w:val="Title"/>
        <w:spacing w:after="0"/>
      </w:pPr>
      <w:r w:rsidRPr="00717349">
        <w:t>by</w:t>
      </w:r>
    </w:p>
    <w:p w14:paraId="5E194600" w14:textId="77777777" w:rsidR="00212CD7" w:rsidRPr="00717349" w:rsidRDefault="00212CD7" w:rsidP="00AE65EE">
      <w:pPr>
        <w:pStyle w:val="Title"/>
      </w:pPr>
      <w:r w:rsidRPr="00717349">
        <w:t>Modified Substitution</w:t>
      </w:r>
    </w:p>
    <w:p w14:paraId="6BBE652F" w14:textId="77777777" w:rsidR="00212CD7" w:rsidRPr="0091747D" w:rsidRDefault="00212CD7" w:rsidP="0091747D">
      <w:pPr>
        <w:pStyle w:val="Heading1"/>
      </w:pPr>
      <w:r w:rsidRPr="0091747D">
        <w:t>Introduction</w:t>
      </w:r>
    </w:p>
    <w:p w14:paraId="6CF639A5" w14:textId="46E54CFF" w:rsidR="00212CD7" w:rsidRPr="0091747D" w:rsidRDefault="00212CD7" w:rsidP="0091747D">
      <w:pPr>
        <w:pStyle w:val="Heading2"/>
      </w:pPr>
      <w:r w:rsidRPr="0091747D">
        <w:t xml:space="preserve">This SOP describes procedures to be followed for </w:t>
      </w:r>
      <w:r w:rsidR="00813A07">
        <w:t xml:space="preserve">calibration and conformity assessment of </w:t>
      </w:r>
      <w:r w:rsidRPr="0091747D">
        <w:t>mass standards for parti</w:t>
      </w:r>
      <w:r w:rsidRPr="0091747D">
        <w:softHyphen/>
        <w:t>cular class</w:t>
      </w:r>
      <w:r w:rsidR="00813A07">
        <w:t>es</w:t>
      </w:r>
      <w:r w:rsidRPr="0091747D">
        <w:t xml:space="preserve"> of </w:t>
      </w:r>
      <w:r w:rsidR="00813A07">
        <w:t xml:space="preserve">documentary </w:t>
      </w:r>
      <w:r w:rsidRPr="0091747D">
        <w:t>standards (e.g., NIST Class F, ASTM</w:t>
      </w:r>
      <w:r w:rsidR="0057386F" w:rsidRPr="002F2116">
        <w:rPr>
          <w:rStyle w:val="FootnoteReference"/>
        </w:rPr>
        <w:footnoteReference w:id="1"/>
      </w:r>
      <w:r w:rsidRPr="0091747D">
        <w:t xml:space="preserve"> Class 5, 6, 7 or OIML</w:t>
      </w:r>
      <w:r w:rsidR="0057386F" w:rsidRPr="00813A07">
        <w:rPr>
          <w:rStyle w:val="FootnoteReference"/>
        </w:rPr>
        <w:footnoteReference w:id="2"/>
      </w:r>
      <w:r w:rsidRPr="0091747D">
        <w:t xml:space="preserve"> Classes M</w:t>
      </w:r>
      <w:r w:rsidRPr="00813A07">
        <w:rPr>
          <w:vertAlign w:val="subscript"/>
        </w:rPr>
        <w:t>1</w:t>
      </w:r>
      <w:r w:rsidRPr="0091747D">
        <w:t>, M</w:t>
      </w:r>
      <w:r w:rsidRPr="00813A07">
        <w:rPr>
          <w:vertAlign w:val="subscript"/>
        </w:rPr>
        <w:t>2</w:t>
      </w:r>
      <w:r w:rsidRPr="0091747D">
        <w:t>, and M</w:t>
      </w:r>
      <w:r w:rsidRPr="00813A07">
        <w:rPr>
          <w:vertAlign w:val="subscript"/>
        </w:rPr>
        <w:t>3</w:t>
      </w:r>
      <w:r w:rsidRPr="0091747D">
        <w:t xml:space="preserve">) where the uncertainty is </w:t>
      </w:r>
      <w:r w:rsidR="00D02986" w:rsidRPr="0091747D">
        <w:t xml:space="preserve">usually </w:t>
      </w:r>
      <w:r w:rsidRPr="0091747D">
        <w:t>much smaller than the tolerance application</w:t>
      </w:r>
      <w:r w:rsidR="00D02986" w:rsidRPr="0091747D">
        <w:t xml:space="preserve"> provided the laboratory maintains standards and balances used for higher precision work</w:t>
      </w:r>
      <w:r w:rsidRPr="0091747D">
        <w:t>. Th</w:t>
      </w:r>
      <w:r w:rsidR="00D02986" w:rsidRPr="0091747D">
        <w:t xml:space="preserve">is </w:t>
      </w:r>
      <w:r w:rsidR="002E0304" w:rsidRPr="0091747D">
        <w:t xml:space="preserve">procedure </w:t>
      </w:r>
      <w:r w:rsidRPr="0091747D">
        <w:t>permit</w:t>
      </w:r>
      <w:r w:rsidR="00D02986" w:rsidRPr="0091747D">
        <w:t>s</w:t>
      </w:r>
      <w:r w:rsidRPr="0091747D">
        <w:t xml:space="preserve"> the metrologist to report that the weights </w:t>
      </w:r>
      <w:r w:rsidR="002F2116">
        <w:t>being calibrated</w:t>
      </w:r>
      <w:r w:rsidRPr="0091747D">
        <w:t xml:space="preserve"> were compared against a </w:t>
      </w:r>
      <w:r w:rsidR="002E0304" w:rsidRPr="0091747D">
        <w:t xml:space="preserve">reference </w:t>
      </w:r>
      <w:r w:rsidRPr="0091747D">
        <w:t xml:space="preserve">standard with the results reported on the laboratory </w:t>
      </w:r>
      <w:r w:rsidR="000F3D7D" w:rsidRPr="0091747D">
        <w:t>calibration certificate</w:t>
      </w:r>
      <w:r w:rsidR="00D87D60" w:rsidRPr="0091747D">
        <w:t xml:space="preserve">. </w:t>
      </w:r>
      <w:r w:rsidRPr="0091747D">
        <w:t>The comparison is important because the built</w:t>
      </w:r>
      <w:r w:rsidRPr="0091747D">
        <w:noBreakHyphen/>
        <w:t xml:space="preserve">in weights of a balance do not represent laboratory standards </w:t>
      </w:r>
      <w:r w:rsidR="00D02986" w:rsidRPr="0091747D">
        <w:t xml:space="preserve">or provide metrological traceability </w:t>
      </w:r>
      <w:r w:rsidRPr="0091747D">
        <w:t>unless they have been formally calibrated</w:t>
      </w:r>
      <w:r w:rsidR="00D87D60" w:rsidRPr="0091747D">
        <w:t xml:space="preserve">. </w:t>
      </w:r>
      <w:r w:rsidRPr="0091747D">
        <w:t xml:space="preserve">If a State law </w:t>
      </w:r>
      <w:r w:rsidR="002E0304" w:rsidRPr="0091747D">
        <w:t xml:space="preserve">or other regulation </w:t>
      </w:r>
      <w:r w:rsidRPr="0091747D">
        <w:t xml:space="preserve">requires that field weights be compared against the State </w:t>
      </w:r>
      <w:r w:rsidR="002E0304" w:rsidRPr="0091747D">
        <w:t xml:space="preserve">(or reference) </w:t>
      </w:r>
      <w:r w:rsidRPr="0091747D">
        <w:t>standards, this procedure can be used to fulfill this requirement</w:t>
      </w:r>
      <w:r w:rsidR="00D87D60" w:rsidRPr="0091747D">
        <w:t xml:space="preserve">. </w:t>
      </w:r>
      <w:r w:rsidR="002E0304" w:rsidRPr="0091747D">
        <w:t xml:space="preserve">It </w:t>
      </w:r>
      <w:r w:rsidRPr="0091747D">
        <w:t xml:space="preserve">is suitable for calibration when moderate accuracy is required, and </w:t>
      </w:r>
      <w:r w:rsidR="00EA3095" w:rsidRPr="0091747D">
        <w:t>limits</w:t>
      </w:r>
      <w:r w:rsidR="009C0AED" w:rsidRPr="0091747D">
        <w:t>,</w:t>
      </w:r>
      <w:r w:rsidR="00EA3095" w:rsidRPr="0091747D">
        <w:t xml:space="preserve"> but </w:t>
      </w:r>
      <w:r w:rsidRPr="0091747D">
        <w:t>does not eliminate errors due to drift</w:t>
      </w:r>
      <w:r w:rsidR="00D87D60" w:rsidRPr="0091747D">
        <w:t xml:space="preserve">. </w:t>
      </w:r>
      <w:r w:rsidRPr="0091747D">
        <w:t>The procedure incorporate</w:t>
      </w:r>
      <w:r w:rsidR="00813A07">
        <w:t>s</w:t>
      </w:r>
      <w:r w:rsidRPr="0091747D">
        <w:t xml:space="preserve"> measurement </w:t>
      </w:r>
      <w:r w:rsidR="00813A07">
        <w:t xml:space="preserve">assurance </w:t>
      </w:r>
      <w:r w:rsidRPr="0091747D">
        <w:t>steps to ensure the validity of the standards and the measurement process</w:t>
      </w:r>
      <w:r w:rsidR="00813A07">
        <w:t xml:space="preserve"> through </w:t>
      </w:r>
      <w:r w:rsidR="00D02986" w:rsidRPr="0091747D">
        <w:t>the use of check standards</w:t>
      </w:r>
      <w:r w:rsidR="00D87D60" w:rsidRPr="0091747D">
        <w:t xml:space="preserve">. </w:t>
      </w:r>
      <w:r w:rsidR="00700FFF" w:rsidRPr="00700FFF">
        <w:t>Decision criteria for uncertainty and tolerance evaluations include two components: 1) the expanded uncertainty, U, must be &lt; 1/3 of the applicable tolerances published in ASTM E617, OIML R111, and/or NIST Handbook 105-1 documentary standards and 2) the absolute value of the conventional mass correction value plus the expanded uncertainty must be less than the applicable tolerance to confidently state that mass standards are in or out of tolerance</w:t>
      </w:r>
      <w:r w:rsidR="005F0F69">
        <w:t xml:space="preserve">. </w:t>
      </w:r>
      <w:r w:rsidRPr="0091747D">
        <w:t xml:space="preserve">If </w:t>
      </w:r>
      <w:r w:rsidR="00AE2C3A" w:rsidRPr="0091747D">
        <w:t>uncertaint</w:t>
      </w:r>
      <w:r w:rsidR="00813A07">
        <w:t xml:space="preserve">y </w:t>
      </w:r>
      <w:r w:rsidR="00AE2C3A" w:rsidRPr="0091747D">
        <w:t>to tolerance ratios are</w:t>
      </w:r>
      <w:r w:rsidRPr="0091747D">
        <w:t xml:space="preserve"> greater than </w:t>
      </w:r>
      <w:r w:rsidR="00D02986" w:rsidRPr="0091747D">
        <w:t>required</w:t>
      </w:r>
      <w:r w:rsidRPr="0091747D">
        <w:t xml:space="preserve">, SOP 7 (single substitution) or SOP 4 (double substitution) </w:t>
      </w:r>
      <w:r w:rsidR="00D02986" w:rsidRPr="0091747D">
        <w:t xml:space="preserve">procedures are </w:t>
      </w:r>
      <w:r w:rsidRPr="0091747D">
        <w:t>preferred</w:t>
      </w:r>
      <w:r w:rsidR="00D87D60" w:rsidRPr="0091747D">
        <w:t xml:space="preserve">. </w:t>
      </w:r>
      <w:r w:rsidR="00813A07">
        <w:t xml:space="preserve">SOP 8 </w:t>
      </w:r>
      <w:r w:rsidR="004056CA" w:rsidRPr="0091747D">
        <w:t>may be used for any nominal values provided adequate standards and equipment are available. Detailed measurement ranges, standards, equipment, and uncertainties for this SOP are generally compiled in a separate document in the laboratory.</w:t>
      </w:r>
    </w:p>
    <w:p w14:paraId="6E3AE225" w14:textId="045A585B" w:rsidR="00212CD7" w:rsidRPr="00236FCC" w:rsidRDefault="00212CD7" w:rsidP="00373FD4">
      <w:pPr>
        <w:pStyle w:val="BodyText"/>
        <w:ind w:left="1440"/>
      </w:pPr>
      <w:r w:rsidRPr="00236FCC">
        <w:t xml:space="preserve">Note:  </w:t>
      </w:r>
      <w:r w:rsidR="00813A07">
        <w:t xml:space="preserve">When using </w:t>
      </w:r>
      <w:r w:rsidRPr="00236FCC">
        <w:t xml:space="preserve">SOP 8, </w:t>
      </w:r>
      <w:r w:rsidR="00813A07">
        <w:t xml:space="preserve">the laboratory often uses </w:t>
      </w:r>
      <w:r w:rsidRPr="00236FCC">
        <w:t xml:space="preserve">working standards that are equivalent </w:t>
      </w:r>
      <w:r w:rsidR="00D02986" w:rsidRPr="00236FCC">
        <w:t xml:space="preserve">or only slightly better than </w:t>
      </w:r>
      <w:r w:rsidRPr="00236FCC">
        <w:t>customer’s weights</w:t>
      </w:r>
      <w:r w:rsidR="00D87D60" w:rsidRPr="00236FCC">
        <w:t xml:space="preserve">. </w:t>
      </w:r>
      <w:r w:rsidRPr="00236FCC">
        <w:t xml:space="preserve">If this is the case, the working standards </w:t>
      </w:r>
      <w:r w:rsidR="00D02986" w:rsidRPr="00236FCC">
        <w:t xml:space="preserve">must have </w:t>
      </w:r>
      <w:r w:rsidRPr="00236FCC">
        <w:t>a higher level of calibration than the weights being calibrated</w:t>
      </w:r>
      <w:r w:rsidR="00D87D60" w:rsidRPr="00236FCC">
        <w:t xml:space="preserve">. </w:t>
      </w:r>
      <w:r w:rsidRPr="00236FCC">
        <w:t xml:space="preserve">Therefore, </w:t>
      </w:r>
      <w:r w:rsidR="00813A07">
        <w:t xml:space="preserve">the laboratory </w:t>
      </w:r>
      <w:r w:rsidRPr="00236FCC">
        <w:t xml:space="preserve">will need </w:t>
      </w:r>
      <w:r w:rsidR="00D02986" w:rsidRPr="00236FCC">
        <w:t xml:space="preserve">standards, </w:t>
      </w:r>
      <w:r w:rsidRPr="00236FCC">
        <w:t>balance</w:t>
      </w:r>
      <w:r w:rsidR="00D02986" w:rsidRPr="00236FCC">
        <w:t xml:space="preserve">s, </w:t>
      </w:r>
      <w:r w:rsidR="001C4035" w:rsidRPr="00236FCC">
        <w:t>procedures,</w:t>
      </w:r>
      <w:r w:rsidRPr="00236FCC">
        <w:t xml:space="preserve"> </w:t>
      </w:r>
      <w:r w:rsidR="00D02986" w:rsidRPr="00236FCC">
        <w:t xml:space="preserve">and uncertainties better than the customer weights and this procedure </w:t>
      </w:r>
      <w:r w:rsidRPr="00236FCC">
        <w:t xml:space="preserve">to calibrate </w:t>
      </w:r>
      <w:r w:rsidR="00700FFF">
        <w:t xml:space="preserve">the laboratory </w:t>
      </w:r>
      <w:r w:rsidRPr="00236FCC">
        <w:t>working standards</w:t>
      </w:r>
      <w:r w:rsidR="00D02986" w:rsidRPr="00236FCC">
        <w:t>.</w:t>
      </w:r>
      <w:r w:rsidR="004056CA">
        <w:t xml:space="preserve"> </w:t>
      </w:r>
    </w:p>
    <w:p w14:paraId="5320ED8E" w14:textId="77777777" w:rsidR="00212CD7" w:rsidRPr="0091747D" w:rsidRDefault="00212CD7" w:rsidP="00813A07">
      <w:pPr>
        <w:pStyle w:val="Heading2"/>
        <w:keepLines w:val="0"/>
      </w:pPr>
      <w:r w:rsidRPr="0091747D">
        <w:lastRenderedPageBreak/>
        <w:t>Prerequisites</w:t>
      </w:r>
    </w:p>
    <w:p w14:paraId="6E955542" w14:textId="678FC4A8" w:rsidR="00212CD7" w:rsidRDefault="00843729" w:rsidP="00813A07">
      <w:pPr>
        <w:pStyle w:val="Heading3"/>
        <w:keepLines w:val="0"/>
      </w:pPr>
      <w:r w:rsidRPr="00843729">
        <w:t xml:space="preserve">Valid calibration certificates with appropriate values and uncertainties must be available for </w:t>
      </w:r>
      <w:r w:rsidR="001C4035" w:rsidRPr="00843729">
        <w:t>all</w:t>
      </w:r>
      <w:r w:rsidRPr="00843729">
        <w:t xml:space="preserve"> the standards used in the calibration. All standards must have demonstrated metrological traceability to the international system of units (SI), which may be to the SI</w:t>
      </w:r>
      <w:r w:rsidR="00AE2C3A">
        <w:t>,</w:t>
      </w:r>
      <w:r w:rsidRPr="00843729">
        <w:t xml:space="preserve"> through a National Metrology Institute such as NIST</w:t>
      </w:r>
      <w:r w:rsidR="00212CD7" w:rsidRPr="00236FCC">
        <w:t>.</w:t>
      </w:r>
    </w:p>
    <w:p w14:paraId="54463E04" w14:textId="5D346818" w:rsidR="00212CD7" w:rsidRPr="009B452A" w:rsidRDefault="00843729" w:rsidP="00B45C6E">
      <w:pPr>
        <w:pStyle w:val="Heading3"/>
        <w:keepNext w:val="0"/>
        <w:keepLines w:val="0"/>
      </w:pPr>
      <w:r w:rsidRPr="009B452A">
        <w:rPr>
          <w:rStyle w:val="Technical3"/>
          <w:spacing w:val="-3"/>
        </w:rPr>
        <w:t>Standards must be evaluated to ensure that standard uncertainties for the intended level of calibration are sufficiently small. Reference standards should not be used to routinely calibrate customer standards using this procedure.</w:t>
      </w:r>
    </w:p>
    <w:p w14:paraId="35C311E3" w14:textId="20ED0867" w:rsidR="00212CD7" w:rsidRDefault="00212CD7" w:rsidP="00B45C6E">
      <w:pPr>
        <w:pStyle w:val="Heading3"/>
        <w:keepNext w:val="0"/>
        <w:keepLines w:val="0"/>
      </w:pPr>
      <w:r w:rsidRPr="009B452A">
        <w:t xml:space="preserve">Verify that the balance </w:t>
      </w:r>
      <w:r w:rsidR="002E0304" w:rsidRPr="009B452A">
        <w:t xml:space="preserve">that </w:t>
      </w:r>
      <w:r w:rsidR="00AE2C3A" w:rsidRPr="009B452A">
        <w:t xml:space="preserve">is </w:t>
      </w:r>
      <w:r w:rsidRPr="009B452A">
        <w:t>used is in good operating condition with sufficiently small process standard deviation as verified by a valid control chart or preliminary experiments to ascertain the performance quality when a new balance is put into service.</w:t>
      </w:r>
    </w:p>
    <w:p w14:paraId="566CDC2A" w14:textId="11212D75" w:rsidR="00212CD7" w:rsidRPr="009B452A" w:rsidRDefault="00212CD7" w:rsidP="00B45C6E">
      <w:pPr>
        <w:pStyle w:val="Heading3"/>
        <w:keepNext w:val="0"/>
        <w:keepLines w:val="0"/>
      </w:pPr>
      <w:r w:rsidRPr="009B452A">
        <w:t>Verify that the operator is experienced in precision weighing techniques and has had specific training in SOP 7, SOP 8, SOP 29, and GMP 10.</w:t>
      </w:r>
    </w:p>
    <w:p w14:paraId="298C998B" w14:textId="7DAF4A75" w:rsidR="00212CD7" w:rsidRPr="009B452A" w:rsidRDefault="00E0649F" w:rsidP="00B45C6E">
      <w:pPr>
        <w:pStyle w:val="Heading3"/>
        <w:keepNext w:val="0"/>
        <w:keepLines w:val="0"/>
      </w:pPr>
      <w:r w:rsidRPr="009B452A">
        <w:t>Laboratory facilities must comply with the following minimum conditions to meet the expected uncertainty possible with this procedure and to comply with the balance manufacturer’s operating conditions specified for the balance</w:t>
      </w:r>
      <w:r w:rsidR="00574A53" w:rsidRPr="009B452A">
        <w:t xml:space="preserve">. </w:t>
      </w:r>
      <w:r w:rsidR="00F549FD" w:rsidRPr="009B452A">
        <w:t>T</w:t>
      </w:r>
      <w:r w:rsidRPr="009B452A">
        <w:t xml:space="preserve">he laboratory </w:t>
      </w:r>
      <w:r w:rsidR="00FB32D1">
        <w:t xml:space="preserve">should </w:t>
      </w:r>
      <w:r w:rsidR="00F549FD" w:rsidRPr="009B452A">
        <w:t xml:space="preserve">have demonstrated environmental controls for </w:t>
      </w:r>
      <w:r w:rsidRPr="009B452A">
        <w:t>a minimum of 24 hours before a calibration.</w:t>
      </w:r>
    </w:p>
    <w:p w14:paraId="045C5935" w14:textId="5A24BBB1" w:rsidR="0091747D" w:rsidRDefault="0091747D" w:rsidP="00813A07">
      <w:pPr>
        <w:pStyle w:val="Caption"/>
        <w:ind w:left="0"/>
      </w:pPr>
      <w:r>
        <w:t xml:space="preserve">Table </w:t>
      </w:r>
      <w:r w:rsidR="00813A07">
        <w:rPr>
          <w:noProof/>
        </w:rPr>
        <w:fldChar w:fldCharType="begin"/>
      </w:r>
      <w:r w:rsidR="00813A07">
        <w:rPr>
          <w:noProof/>
        </w:rPr>
        <w:instrText xml:space="preserve"> SEQ Table \* ARABIC </w:instrText>
      </w:r>
      <w:r w:rsidR="00813A07">
        <w:rPr>
          <w:noProof/>
        </w:rPr>
        <w:fldChar w:fldCharType="separate"/>
      </w:r>
      <w:r w:rsidR="008C1969">
        <w:rPr>
          <w:noProof/>
        </w:rPr>
        <w:t>1</w:t>
      </w:r>
      <w:r w:rsidR="00813A07">
        <w:rPr>
          <w:noProof/>
        </w:rPr>
        <w:fldChar w:fldCharType="end"/>
      </w:r>
      <w:r>
        <w:t xml:space="preserve">. </w:t>
      </w:r>
      <w:r w:rsidRPr="002C3F0D">
        <w:t>Environmental conditions.</w:t>
      </w:r>
    </w:p>
    <w:tbl>
      <w:tblPr>
        <w:tblW w:w="0" w:type="auto"/>
        <w:jc w:val="center"/>
        <w:tblLayout w:type="fixed"/>
        <w:tblCellMar>
          <w:left w:w="120" w:type="dxa"/>
          <w:right w:w="120" w:type="dxa"/>
        </w:tblCellMar>
        <w:tblLook w:val="0000" w:firstRow="0" w:lastRow="0" w:firstColumn="0" w:lastColumn="0" w:noHBand="0" w:noVBand="0"/>
        <w:tblCaption w:val="Table 1. Environmental conditions."/>
        <w:tblDescription w:val="Environmental conditions required to work at Echelon III mass standards which includes NIST Handbook 150-1 Class F and OIML R111 M class weights. Lower and upper limits: 18 degrees C to 27 degrees C&#10;Maximum changes: ± 5 degrees C / 12 h and ± 3 degrees C / h 40 % to 60  % ± 20  % / 4 h&#10;"/>
      </w:tblPr>
      <w:tblGrid>
        <w:gridCol w:w="1244"/>
        <w:gridCol w:w="5108"/>
        <w:gridCol w:w="2759"/>
      </w:tblGrid>
      <w:tr w:rsidR="00212CD7" w:rsidRPr="00236FCC" w14:paraId="7878D468" w14:textId="77777777" w:rsidTr="004654FB">
        <w:trPr>
          <w:cantSplit/>
          <w:trHeight w:val="621"/>
          <w:tblHeader/>
          <w:jc w:val="center"/>
        </w:trPr>
        <w:tc>
          <w:tcPr>
            <w:tcW w:w="1244" w:type="dxa"/>
            <w:tcBorders>
              <w:top w:val="double" w:sz="6" w:space="0" w:color="auto"/>
              <w:left w:val="double" w:sz="6" w:space="0" w:color="auto"/>
              <w:bottom w:val="double" w:sz="6" w:space="0" w:color="auto"/>
            </w:tcBorders>
            <w:vAlign w:val="center"/>
          </w:tcPr>
          <w:p w14:paraId="32C5E26E" w14:textId="77777777" w:rsidR="00212CD7" w:rsidRPr="007D2C72" w:rsidRDefault="00212CD7" w:rsidP="00813A07">
            <w:pPr>
              <w:jc w:val="center"/>
              <w:rPr>
                <w:b/>
                <w:sz w:val="22"/>
              </w:rPr>
            </w:pPr>
            <w:r w:rsidRPr="007D2C72">
              <w:rPr>
                <w:b/>
                <w:sz w:val="22"/>
              </w:rPr>
              <w:t>Echelon</w:t>
            </w:r>
            <w:r w:rsidR="007B1F46" w:rsidRPr="007D2C72">
              <w:rPr>
                <w:rStyle w:val="FootnoteReference"/>
                <w:b/>
                <w:sz w:val="20"/>
              </w:rPr>
              <w:footnoteReference w:id="3"/>
            </w:r>
          </w:p>
        </w:tc>
        <w:tc>
          <w:tcPr>
            <w:tcW w:w="5108" w:type="dxa"/>
            <w:tcBorders>
              <w:top w:val="double" w:sz="6" w:space="0" w:color="auto"/>
              <w:left w:val="single" w:sz="6" w:space="0" w:color="auto"/>
              <w:bottom w:val="double" w:sz="6" w:space="0" w:color="auto"/>
            </w:tcBorders>
            <w:vAlign w:val="center"/>
          </w:tcPr>
          <w:p w14:paraId="6C8C52F3" w14:textId="77777777" w:rsidR="00212CD7" w:rsidRPr="007D2C72" w:rsidRDefault="00843729" w:rsidP="00813A07">
            <w:pPr>
              <w:jc w:val="center"/>
              <w:rPr>
                <w:b/>
                <w:sz w:val="22"/>
              </w:rPr>
            </w:pPr>
            <w:r w:rsidRPr="007D2C72">
              <w:rPr>
                <w:b/>
                <w:sz w:val="22"/>
              </w:rPr>
              <w:t>Temperature Requirements During a Calibration</w:t>
            </w:r>
          </w:p>
        </w:tc>
        <w:tc>
          <w:tcPr>
            <w:tcW w:w="2759" w:type="dxa"/>
            <w:tcBorders>
              <w:top w:val="double" w:sz="6" w:space="0" w:color="auto"/>
              <w:left w:val="single" w:sz="6" w:space="0" w:color="auto"/>
              <w:bottom w:val="double" w:sz="6" w:space="0" w:color="auto"/>
              <w:right w:val="double" w:sz="6" w:space="0" w:color="auto"/>
            </w:tcBorders>
            <w:vAlign w:val="center"/>
          </w:tcPr>
          <w:p w14:paraId="5E572EEF" w14:textId="77777777" w:rsidR="00212CD7" w:rsidRPr="007D2C72" w:rsidRDefault="00212CD7" w:rsidP="00813A07">
            <w:pPr>
              <w:jc w:val="center"/>
              <w:rPr>
                <w:b/>
                <w:sz w:val="22"/>
              </w:rPr>
            </w:pPr>
            <w:r w:rsidRPr="007D2C72">
              <w:rPr>
                <w:b/>
                <w:sz w:val="22"/>
              </w:rPr>
              <w:t>Relative Humidity</w:t>
            </w:r>
          </w:p>
          <w:p w14:paraId="51B06E00" w14:textId="77777777" w:rsidR="00212CD7" w:rsidRPr="007D2C72" w:rsidRDefault="00212CD7" w:rsidP="00813A07">
            <w:pPr>
              <w:jc w:val="center"/>
              <w:rPr>
                <w:b/>
                <w:sz w:val="22"/>
              </w:rPr>
            </w:pPr>
            <w:r w:rsidRPr="007D2C72">
              <w:rPr>
                <w:b/>
                <w:sz w:val="22"/>
              </w:rPr>
              <w:t>(</w:t>
            </w:r>
            <w:r w:rsidR="00EE304F" w:rsidRPr="007D2C72">
              <w:rPr>
                <w:b/>
                <w:sz w:val="22"/>
              </w:rPr>
              <w:t>%</w:t>
            </w:r>
            <w:r w:rsidRPr="007D2C72">
              <w:rPr>
                <w:b/>
                <w:sz w:val="22"/>
              </w:rPr>
              <w:t>)</w:t>
            </w:r>
          </w:p>
        </w:tc>
      </w:tr>
      <w:tr w:rsidR="00FD1FB5" w:rsidRPr="00236FCC" w14:paraId="3CA2848B" w14:textId="77777777" w:rsidTr="004654FB">
        <w:trPr>
          <w:trHeight w:val="438"/>
          <w:jc w:val="center"/>
        </w:trPr>
        <w:tc>
          <w:tcPr>
            <w:tcW w:w="1244" w:type="dxa"/>
            <w:tcBorders>
              <w:left w:val="double" w:sz="6" w:space="0" w:color="auto"/>
              <w:bottom w:val="double" w:sz="6" w:space="0" w:color="auto"/>
            </w:tcBorders>
            <w:vAlign w:val="center"/>
          </w:tcPr>
          <w:p w14:paraId="4E7994E3" w14:textId="77777777" w:rsidR="00FD1FB5" w:rsidRPr="00717349" w:rsidRDefault="00FD1FB5" w:rsidP="00813A07">
            <w:pPr>
              <w:jc w:val="center"/>
              <w:rPr>
                <w:sz w:val="22"/>
              </w:rPr>
            </w:pPr>
            <w:r w:rsidRPr="00717349">
              <w:rPr>
                <w:sz w:val="22"/>
              </w:rPr>
              <w:t>III</w:t>
            </w:r>
          </w:p>
        </w:tc>
        <w:tc>
          <w:tcPr>
            <w:tcW w:w="5108" w:type="dxa"/>
            <w:tcBorders>
              <w:left w:val="single" w:sz="6" w:space="0" w:color="auto"/>
              <w:bottom w:val="double" w:sz="6" w:space="0" w:color="auto"/>
            </w:tcBorders>
            <w:vAlign w:val="center"/>
          </w:tcPr>
          <w:p w14:paraId="2951B317" w14:textId="04BA7193" w:rsidR="00FD1FB5" w:rsidRPr="00717349" w:rsidRDefault="002E518C" w:rsidP="00813A07">
            <w:pPr>
              <w:jc w:val="center"/>
              <w:rPr>
                <w:sz w:val="22"/>
              </w:rPr>
            </w:pPr>
            <w:r w:rsidRPr="00717349">
              <w:rPr>
                <w:sz w:val="22"/>
              </w:rPr>
              <w:t xml:space="preserve">Lower and upper limits: </w:t>
            </w:r>
            <w:r w:rsidR="00FD1FB5" w:rsidRPr="00717349">
              <w:rPr>
                <w:sz w:val="22"/>
              </w:rPr>
              <w:t xml:space="preserve">18 </w:t>
            </w:r>
            <w:r w:rsidR="001E730A">
              <w:rPr>
                <w:sz w:val="22"/>
              </w:rPr>
              <w:t>°</w:t>
            </w:r>
            <w:r w:rsidR="00FD1FB5" w:rsidRPr="00717349">
              <w:rPr>
                <w:sz w:val="22"/>
              </w:rPr>
              <w:t xml:space="preserve">C to 27 </w:t>
            </w:r>
            <w:r w:rsidR="001E730A">
              <w:rPr>
                <w:sz w:val="22"/>
              </w:rPr>
              <w:t>°</w:t>
            </w:r>
            <w:r w:rsidR="00FD1FB5" w:rsidRPr="00717349">
              <w:rPr>
                <w:sz w:val="22"/>
              </w:rPr>
              <w:t>C</w:t>
            </w:r>
          </w:p>
          <w:p w14:paraId="3E503F0A" w14:textId="5EADC6DD" w:rsidR="00FD1FB5" w:rsidRPr="00717349" w:rsidRDefault="002E518C" w:rsidP="00813A07">
            <w:pPr>
              <w:jc w:val="center"/>
              <w:rPr>
                <w:sz w:val="22"/>
              </w:rPr>
            </w:pPr>
            <w:r w:rsidRPr="00717349">
              <w:rPr>
                <w:sz w:val="22"/>
              </w:rPr>
              <w:t>M</w:t>
            </w:r>
            <w:r w:rsidR="00FD1FB5" w:rsidRPr="00717349">
              <w:rPr>
                <w:sz w:val="22"/>
              </w:rPr>
              <w:t>aximum change</w:t>
            </w:r>
            <w:r w:rsidRPr="00717349">
              <w:rPr>
                <w:sz w:val="22"/>
              </w:rPr>
              <w:t>s:</w:t>
            </w:r>
            <w:r w:rsidR="00FD1FB5" w:rsidRPr="00717349">
              <w:rPr>
                <w:sz w:val="22"/>
              </w:rPr>
              <w:t xml:space="preserve"> ± 5 </w:t>
            </w:r>
            <w:r w:rsidR="001E730A">
              <w:rPr>
                <w:sz w:val="22"/>
              </w:rPr>
              <w:t>°</w:t>
            </w:r>
            <w:r w:rsidR="00FD1FB5" w:rsidRPr="00717349">
              <w:rPr>
                <w:sz w:val="22"/>
              </w:rPr>
              <w:t>C / 12 h and</w:t>
            </w:r>
            <w:r w:rsidR="00E0649F" w:rsidRPr="00717349">
              <w:rPr>
                <w:sz w:val="22"/>
              </w:rPr>
              <w:t xml:space="preserve"> </w:t>
            </w:r>
            <w:r w:rsidR="00FD1FB5" w:rsidRPr="00717349">
              <w:rPr>
                <w:sz w:val="22"/>
              </w:rPr>
              <w:t xml:space="preserve">± 3 </w:t>
            </w:r>
            <w:r w:rsidR="001E730A">
              <w:rPr>
                <w:sz w:val="22"/>
              </w:rPr>
              <w:t>°</w:t>
            </w:r>
            <w:r w:rsidR="00FD1FB5" w:rsidRPr="00717349">
              <w:rPr>
                <w:sz w:val="22"/>
              </w:rPr>
              <w:t>C / h</w:t>
            </w:r>
          </w:p>
        </w:tc>
        <w:tc>
          <w:tcPr>
            <w:tcW w:w="2759" w:type="dxa"/>
            <w:tcBorders>
              <w:left w:val="single" w:sz="6" w:space="0" w:color="auto"/>
              <w:bottom w:val="double" w:sz="6" w:space="0" w:color="auto"/>
              <w:right w:val="double" w:sz="6" w:space="0" w:color="auto"/>
            </w:tcBorders>
            <w:vAlign w:val="center"/>
          </w:tcPr>
          <w:p w14:paraId="278F39A0" w14:textId="77777777" w:rsidR="00FD1FB5" w:rsidRPr="00717349" w:rsidRDefault="00FD1FB5" w:rsidP="00813A07">
            <w:pPr>
              <w:jc w:val="center"/>
              <w:rPr>
                <w:sz w:val="22"/>
              </w:rPr>
            </w:pPr>
            <w:r w:rsidRPr="00717349">
              <w:rPr>
                <w:sz w:val="22"/>
              </w:rPr>
              <w:t>40 to 60 ± 20 / 4 h</w:t>
            </w:r>
          </w:p>
        </w:tc>
      </w:tr>
    </w:tbl>
    <w:p w14:paraId="7BBABA30" w14:textId="323B348F" w:rsidR="00E0649F" w:rsidRPr="00E0649F" w:rsidRDefault="0024392D" w:rsidP="00813A07">
      <w:pPr>
        <w:pStyle w:val="Heading3"/>
        <w:keepNext w:val="0"/>
        <w:keepLines w:val="0"/>
        <w:spacing w:before="240"/>
      </w:pPr>
      <w:r w:rsidRPr="0024392D">
        <w:t>As a practical guideline, a waiting time of 24 hours is recommended</w:t>
      </w:r>
      <w:r w:rsidR="00F549FD">
        <w:t xml:space="preserve"> for weights calibrated with this procedure to become equilibrated in the laboratory</w:t>
      </w:r>
      <w:r w:rsidRPr="0024392D">
        <w:t xml:space="preserve">. If weights are extremely hot or </w:t>
      </w:r>
      <w:r w:rsidR="00D35DB8">
        <w:t xml:space="preserve">cold </w:t>
      </w:r>
      <w:r w:rsidRPr="0024392D">
        <w:t>additional equilibration may be needed to address problems with condensation and frozen surfaces. Weights must be completely dry prior to calibration.</w:t>
      </w:r>
      <w:r w:rsidR="00F549FD">
        <w:t xml:space="preserve"> Minimum equilibration times are provided in the following table. </w:t>
      </w:r>
    </w:p>
    <w:p w14:paraId="0433D878" w14:textId="46BB0EFD" w:rsidR="0091747D" w:rsidRDefault="0091747D" w:rsidP="00813A07">
      <w:pPr>
        <w:pStyle w:val="Caption"/>
        <w:keepNext/>
        <w:keepLines/>
        <w:ind w:left="0"/>
      </w:pPr>
      <w:r>
        <w:lastRenderedPageBreak/>
        <w:t xml:space="preserve">Table </w:t>
      </w:r>
      <w:r w:rsidR="00813A07">
        <w:rPr>
          <w:noProof/>
        </w:rPr>
        <w:fldChar w:fldCharType="begin"/>
      </w:r>
      <w:r w:rsidR="00813A07">
        <w:rPr>
          <w:noProof/>
        </w:rPr>
        <w:instrText xml:space="preserve"> SEQ Table \* ARABIC </w:instrText>
      </w:r>
      <w:r w:rsidR="00813A07">
        <w:rPr>
          <w:noProof/>
        </w:rPr>
        <w:fldChar w:fldCharType="separate"/>
      </w:r>
      <w:r w:rsidR="008C1969">
        <w:rPr>
          <w:noProof/>
        </w:rPr>
        <w:t>2</w:t>
      </w:r>
      <w:r w:rsidR="00813A07">
        <w:rPr>
          <w:noProof/>
        </w:rPr>
        <w:fldChar w:fldCharType="end"/>
      </w:r>
      <w:r>
        <w:t xml:space="preserve">. </w:t>
      </w:r>
      <w:r w:rsidRPr="00BA3C14">
        <w:t>Stabilization time.</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Caption w:val="Table 2. Stabilization time."/>
        <w:tblDescription w:val="Essential equilibration time for mass standards at Echelon III. Inside upper or lower limits &gt; 18 ºC and &lt; 27 ºC None&#10;Outside of upper or lower limits &lt; 18 ºC or &gt; 27 ºC 24 hours/overnight&#10;"/>
      </w:tblPr>
      <w:tblGrid>
        <w:gridCol w:w="6410"/>
        <w:gridCol w:w="2799"/>
      </w:tblGrid>
      <w:tr w:rsidR="0024392D" w14:paraId="7682B511" w14:textId="77777777" w:rsidTr="0091747D">
        <w:trPr>
          <w:cantSplit/>
          <w:trHeight w:val="730"/>
          <w:tblHeader/>
          <w:jc w:val="center"/>
        </w:trPr>
        <w:tc>
          <w:tcPr>
            <w:tcW w:w="6410" w:type="dxa"/>
            <w:tcBorders>
              <w:top w:val="double" w:sz="4" w:space="0" w:color="auto"/>
              <w:left w:val="double" w:sz="4" w:space="0" w:color="auto"/>
              <w:bottom w:val="double" w:sz="4" w:space="0" w:color="auto"/>
              <w:right w:val="single" w:sz="6" w:space="0" w:color="auto"/>
            </w:tcBorders>
            <w:vAlign w:val="center"/>
            <w:hideMark/>
          </w:tcPr>
          <w:p w14:paraId="1D4F1970" w14:textId="77777777" w:rsidR="0024392D" w:rsidRPr="00C14954" w:rsidRDefault="0024392D" w:rsidP="00813A07">
            <w:pPr>
              <w:keepNext/>
              <w:keepLines/>
              <w:jc w:val="center"/>
              <w:rPr>
                <w:b/>
                <w:sz w:val="22"/>
              </w:rPr>
            </w:pPr>
            <w:r w:rsidRPr="00C14954">
              <w:rPr>
                <w:b/>
                <w:sz w:val="22"/>
              </w:rPr>
              <w:t xml:space="preserve">Temperature Range </w:t>
            </w:r>
            <w:r w:rsidR="00D35DB8" w:rsidRPr="00C14954">
              <w:rPr>
                <w:b/>
                <w:sz w:val="22"/>
              </w:rPr>
              <w:t>for the Artifact</w:t>
            </w:r>
          </w:p>
        </w:tc>
        <w:tc>
          <w:tcPr>
            <w:tcW w:w="2799" w:type="dxa"/>
            <w:tcBorders>
              <w:top w:val="double" w:sz="4" w:space="0" w:color="auto"/>
              <w:left w:val="single" w:sz="6" w:space="0" w:color="auto"/>
              <w:bottom w:val="double" w:sz="4" w:space="0" w:color="auto"/>
              <w:right w:val="double" w:sz="4" w:space="0" w:color="auto"/>
            </w:tcBorders>
            <w:vAlign w:val="center"/>
            <w:hideMark/>
          </w:tcPr>
          <w:p w14:paraId="7E8F9103" w14:textId="77777777" w:rsidR="0024392D" w:rsidRPr="00C14954" w:rsidRDefault="0024392D" w:rsidP="00813A07">
            <w:pPr>
              <w:keepNext/>
              <w:keepLines/>
              <w:jc w:val="center"/>
              <w:rPr>
                <w:b/>
                <w:sz w:val="22"/>
              </w:rPr>
            </w:pPr>
            <w:r w:rsidRPr="00C14954">
              <w:rPr>
                <w:b/>
                <w:sz w:val="22"/>
              </w:rPr>
              <w:t>Minimum</w:t>
            </w:r>
          </w:p>
          <w:p w14:paraId="64BB0A30" w14:textId="77777777" w:rsidR="0024392D" w:rsidRPr="00C14954" w:rsidRDefault="0024392D" w:rsidP="00813A07">
            <w:pPr>
              <w:keepNext/>
              <w:keepLines/>
              <w:jc w:val="center"/>
              <w:rPr>
                <w:b/>
                <w:sz w:val="22"/>
              </w:rPr>
            </w:pPr>
            <w:r w:rsidRPr="00C14954">
              <w:rPr>
                <w:b/>
                <w:sz w:val="22"/>
              </w:rPr>
              <w:t>Equilibration Time</w:t>
            </w:r>
          </w:p>
        </w:tc>
      </w:tr>
      <w:tr w:rsidR="0024392D" w14:paraId="3AA56AD1" w14:textId="77777777" w:rsidTr="0091747D">
        <w:trPr>
          <w:trHeight w:val="358"/>
          <w:jc w:val="center"/>
        </w:trPr>
        <w:tc>
          <w:tcPr>
            <w:tcW w:w="6410" w:type="dxa"/>
            <w:tcBorders>
              <w:top w:val="double" w:sz="4" w:space="0" w:color="auto"/>
              <w:left w:val="double" w:sz="4" w:space="0" w:color="auto"/>
              <w:bottom w:val="single" w:sz="6" w:space="0" w:color="auto"/>
              <w:right w:val="single" w:sz="6" w:space="0" w:color="auto"/>
            </w:tcBorders>
            <w:vAlign w:val="center"/>
            <w:hideMark/>
          </w:tcPr>
          <w:p w14:paraId="0F694105" w14:textId="45D6797D" w:rsidR="0024392D" w:rsidRPr="00C14954" w:rsidRDefault="00D35DB8" w:rsidP="00813A07">
            <w:pPr>
              <w:keepNext/>
              <w:keepLines/>
              <w:jc w:val="center"/>
              <w:rPr>
                <w:sz w:val="22"/>
              </w:rPr>
            </w:pPr>
            <w:r w:rsidRPr="00C14954">
              <w:rPr>
                <w:sz w:val="22"/>
              </w:rPr>
              <w:t xml:space="preserve">Inside upper or lower limits </w:t>
            </w:r>
            <w:r w:rsidR="0016626F" w:rsidRPr="00C14954">
              <w:rPr>
                <w:sz w:val="22"/>
              </w:rPr>
              <w:t>&gt;</w:t>
            </w:r>
            <w:r w:rsidRPr="00C14954">
              <w:rPr>
                <w:sz w:val="22"/>
              </w:rPr>
              <w:t xml:space="preserve"> 18 </w:t>
            </w:r>
            <w:r w:rsidR="001E730A">
              <w:rPr>
                <w:sz w:val="22"/>
              </w:rPr>
              <w:t>°</w:t>
            </w:r>
            <w:r w:rsidRPr="00C14954">
              <w:rPr>
                <w:sz w:val="22"/>
              </w:rPr>
              <w:t xml:space="preserve">C </w:t>
            </w:r>
            <w:r w:rsidR="0016626F" w:rsidRPr="00C14954">
              <w:rPr>
                <w:sz w:val="22"/>
              </w:rPr>
              <w:t>and &lt;</w:t>
            </w:r>
            <w:r w:rsidRPr="00C14954">
              <w:rPr>
                <w:sz w:val="22"/>
              </w:rPr>
              <w:t xml:space="preserve"> 27 </w:t>
            </w:r>
            <w:r w:rsidR="001E730A">
              <w:rPr>
                <w:sz w:val="22"/>
              </w:rPr>
              <w:t>°</w:t>
            </w:r>
            <w:r w:rsidRPr="00C14954">
              <w:rPr>
                <w:sz w:val="22"/>
              </w:rPr>
              <w:t>C</w:t>
            </w:r>
          </w:p>
        </w:tc>
        <w:tc>
          <w:tcPr>
            <w:tcW w:w="2799" w:type="dxa"/>
            <w:tcBorders>
              <w:top w:val="double" w:sz="4" w:space="0" w:color="auto"/>
              <w:left w:val="single" w:sz="6" w:space="0" w:color="auto"/>
              <w:bottom w:val="single" w:sz="6" w:space="0" w:color="auto"/>
              <w:right w:val="double" w:sz="4" w:space="0" w:color="auto"/>
            </w:tcBorders>
            <w:vAlign w:val="center"/>
            <w:hideMark/>
          </w:tcPr>
          <w:p w14:paraId="53F00966" w14:textId="77777777" w:rsidR="0024392D" w:rsidRPr="00C14954" w:rsidRDefault="00EB3DD7" w:rsidP="00813A07">
            <w:pPr>
              <w:keepNext/>
              <w:keepLines/>
              <w:jc w:val="center"/>
              <w:rPr>
                <w:sz w:val="22"/>
              </w:rPr>
            </w:pPr>
            <w:r w:rsidRPr="00C14954">
              <w:rPr>
                <w:sz w:val="22"/>
              </w:rPr>
              <w:t>None</w:t>
            </w:r>
          </w:p>
        </w:tc>
      </w:tr>
      <w:tr w:rsidR="0024392D" w14:paraId="12F262FC" w14:textId="77777777" w:rsidTr="0091747D">
        <w:trPr>
          <w:trHeight w:val="380"/>
          <w:jc w:val="center"/>
        </w:trPr>
        <w:tc>
          <w:tcPr>
            <w:tcW w:w="6410" w:type="dxa"/>
            <w:tcBorders>
              <w:top w:val="single" w:sz="6" w:space="0" w:color="auto"/>
              <w:left w:val="double" w:sz="4" w:space="0" w:color="auto"/>
              <w:bottom w:val="double" w:sz="4" w:space="0" w:color="auto"/>
              <w:right w:val="single" w:sz="6" w:space="0" w:color="auto"/>
            </w:tcBorders>
            <w:vAlign w:val="center"/>
            <w:hideMark/>
          </w:tcPr>
          <w:p w14:paraId="76FFA8D1" w14:textId="6FBBAE09" w:rsidR="0024392D" w:rsidRPr="00C14954" w:rsidRDefault="0024392D" w:rsidP="00813A07">
            <w:pPr>
              <w:keepNext/>
              <w:keepLines/>
              <w:jc w:val="center"/>
              <w:rPr>
                <w:sz w:val="22"/>
              </w:rPr>
            </w:pPr>
            <w:r w:rsidRPr="00C14954">
              <w:rPr>
                <w:sz w:val="22"/>
              </w:rPr>
              <w:t xml:space="preserve">Outside of upper or lower limits &lt; 18 </w:t>
            </w:r>
            <w:r w:rsidR="001E730A">
              <w:rPr>
                <w:sz w:val="22"/>
              </w:rPr>
              <w:t>°</w:t>
            </w:r>
            <w:r w:rsidRPr="00C14954">
              <w:rPr>
                <w:sz w:val="22"/>
              </w:rPr>
              <w:t xml:space="preserve">C or &gt; 27 </w:t>
            </w:r>
            <w:r w:rsidR="001E730A">
              <w:rPr>
                <w:sz w:val="22"/>
              </w:rPr>
              <w:t>°</w:t>
            </w:r>
            <w:r w:rsidRPr="00C14954">
              <w:rPr>
                <w:sz w:val="22"/>
              </w:rPr>
              <w:t>C</w:t>
            </w:r>
          </w:p>
        </w:tc>
        <w:tc>
          <w:tcPr>
            <w:tcW w:w="2799" w:type="dxa"/>
            <w:tcBorders>
              <w:top w:val="single" w:sz="6" w:space="0" w:color="auto"/>
              <w:left w:val="single" w:sz="6" w:space="0" w:color="auto"/>
              <w:bottom w:val="double" w:sz="4" w:space="0" w:color="auto"/>
              <w:right w:val="double" w:sz="4" w:space="0" w:color="auto"/>
            </w:tcBorders>
            <w:vAlign w:val="center"/>
            <w:hideMark/>
          </w:tcPr>
          <w:p w14:paraId="48FC5269" w14:textId="77777777" w:rsidR="0024392D" w:rsidRPr="00C14954" w:rsidRDefault="0024392D" w:rsidP="00813A07">
            <w:pPr>
              <w:keepNext/>
              <w:keepLines/>
              <w:jc w:val="center"/>
              <w:rPr>
                <w:sz w:val="22"/>
              </w:rPr>
            </w:pPr>
            <w:r w:rsidRPr="00C14954">
              <w:rPr>
                <w:sz w:val="22"/>
              </w:rPr>
              <w:t>24 hours/overnight</w:t>
            </w:r>
          </w:p>
        </w:tc>
      </w:tr>
    </w:tbl>
    <w:p w14:paraId="43779623" w14:textId="77777777" w:rsidR="00212CD7" w:rsidRPr="0091747D" w:rsidRDefault="00212CD7" w:rsidP="00813A07">
      <w:pPr>
        <w:pStyle w:val="Heading1"/>
        <w:spacing w:before="240"/>
      </w:pPr>
      <w:r w:rsidRPr="0091747D">
        <w:t>Methodology</w:t>
      </w:r>
    </w:p>
    <w:p w14:paraId="4E37F397" w14:textId="1ACA4331" w:rsidR="00212CD7" w:rsidRPr="0091747D" w:rsidRDefault="00212CD7" w:rsidP="0091747D">
      <w:pPr>
        <w:pStyle w:val="Heading2"/>
      </w:pPr>
      <w:r w:rsidRPr="0091747D">
        <w:t>Scope, Precision, Accuracy</w:t>
      </w:r>
    </w:p>
    <w:p w14:paraId="41B20D5E" w14:textId="16DE2DB8" w:rsidR="00212CD7" w:rsidRPr="00236FCC" w:rsidRDefault="00212CD7" w:rsidP="00EA6A17">
      <w:pPr>
        <w:pStyle w:val="BodyText"/>
        <w:ind w:left="1440"/>
      </w:pPr>
      <w:r w:rsidRPr="00236FCC">
        <w:t>This method is applicable to all lower echelon mass calibration provided that the uncertainty requirements can be met</w:t>
      </w:r>
      <w:r w:rsidR="00D87D60" w:rsidRPr="00236FCC">
        <w:t xml:space="preserve">. </w:t>
      </w:r>
      <w:r w:rsidRPr="00236FCC">
        <w:t>The achievable precision using this procedure is appropriate, provided the expanded uncertainty of the measurement is no more than one</w:t>
      </w:r>
      <w:r w:rsidRPr="00236FCC">
        <w:noBreakHyphen/>
        <w:t xml:space="preserve">third of the permissible tolerance of the </w:t>
      </w:r>
      <w:r w:rsidR="002F2116">
        <w:t xml:space="preserve">calibrated </w:t>
      </w:r>
      <w:r w:rsidRPr="00236FCC">
        <w:t>mass standard. The accuracy achievable with this procedure depends on the accuracy of the calibration of the working standards and the precision of the intercomparison.</w:t>
      </w:r>
    </w:p>
    <w:p w14:paraId="3113E9FA" w14:textId="12C30375" w:rsidR="00212CD7" w:rsidRPr="0091747D" w:rsidRDefault="00212CD7" w:rsidP="00EA6A17">
      <w:pPr>
        <w:pStyle w:val="Heading2"/>
      </w:pPr>
      <w:r w:rsidRPr="0091747D">
        <w:t>Summary</w:t>
      </w:r>
    </w:p>
    <w:p w14:paraId="055638B1" w14:textId="0266F75A" w:rsidR="00212CD7" w:rsidRPr="00236FCC" w:rsidRDefault="00212CD7" w:rsidP="00EA6A17">
      <w:pPr>
        <w:pStyle w:val="BodyText"/>
        <w:ind w:left="1440"/>
      </w:pPr>
      <w:r w:rsidRPr="00236FCC">
        <w:t xml:space="preserve">The mass to be </w:t>
      </w:r>
      <w:r w:rsidR="002F2116">
        <w:t xml:space="preserve">calibrated </w:t>
      </w:r>
      <w:r w:rsidRPr="00236FCC">
        <w:t>is compared with a calibrated working standard by a modified substitution procedure</w:t>
      </w:r>
      <w:r w:rsidR="00D87D60" w:rsidRPr="00236FCC">
        <w:t xml:space="preserve">. </w:t>
      </w:r>
      <w:r w:rsidRPr="00236FCC">
        <w:t>The comparison may be made using a single</w:t>
      </w:r>
      <w:r w:rsidRPr="00236FCC">
        <w:noBreakHyphen/>
        <w:t>pan, an equal</w:t>
      </w:r>
      <w:r w:rsidRPr="00236FCC">
        <w:noBreakHyphen/>
        <w:t>arm, or a fully</w:t>
      </w:r>
      <w:r w:rsidRPr="00236FCC">
        <w:noBreakHyphen/>
        <w:t>electronic balance</w:t>
      </w:r>
      <w:r w:rsidR="00D87D60" w:rsidRPr="00236FCC">
        <w:t xml:space="preserve">. </w:t>
      </w:r>
      <w:r w:rsidRPr="00236FCC">
        <w:t>The refer</w:t>
      </w:r>
      <w:r w:rsidRPr="00236FCC">
        <w:softHyphen/>
        <w:t>ence standard is placed on the balance to obtain a convenient reference point and a sensitivity test is conducted</w:t>
      </w:r>
      <w:r w:rsidR="00D87D60" w:rsidRPr="00236FCC">
        <w:t xml:space="preserve">. </w:t>
      </w:r>
      <w:r w:rsidRPr="00236FCC">
        <w:t xml:space="preserve">The error (departure from nominal value) of the weight </w:t>
      </w:r>
      <w:r w:rsidR="002F2116">
        <w:t>calibrated</w:t>
      </w:r>
      <w:r w:rsidRPr="00236FCC">
        <w:t xml:space="preserve"> is determined by comparing its reading to the reading obtained for the reference standard</w:t>
      </w:r>
      <w:r w:rsidR="00D87D60" w:rsidRPr="00236FCC">
        <w:t xml:space="preserve">. </w:t>
      </w:r>
      <w:r w:rsidRPr="00236FCC">
        <w:t xml:space="preserve">A weight </w:t>
      </w:r>
      <w:r w:rsidR="001C4035" w:rsidRPr="00236FCC">
        <w:t>is</w:t>
      </w:r>
      <w:r w:rsidRPr="00236FCC">
        <w:t xml:space="preserve"> within tolerance when the absolute value of its error plus its uncertainty</w:t>
      </w:r>
      <w:r w:rsidR="00150031" w:rsidRPr="00236FCC">
        <w:t xml:space="preserve"> </w:t>
      </w:r>
      <w:r w:rsidRPr="00236FCC">
        <w:t>do</w:t>
      </w:r>
      <w:r w:rsidR="00150031" w:rsidRPr="00236FCC">
        <w:t>es</w:t>
      </w:r>
      <w:r w:rsidRPr="00236FCC">
        <w:t xml:space="preserve"> not exceed the tolerance established for the </w:t>
      </w:r>
      <w:r w:rsidR="001C4035" w:rsidRPr="00236FCC">
        <w:t>class</w:t>
      </w:r>
      <w:r w:rsidRPr="00236FCC">
        <w:t xml:space="preserve"> of weight</w:t>
      </w:r>
      <w:r w:rsidR="00D87D60" w:rsidRPr="00236FCC">
        <w:t xml:space="preserve">. </w:t>
      </w:r>
    </w:p>
    <w:p w14:paraId="6D8AF2B3" w14:textId="6B2EFC5B" w:rsidR="00212CD7" w:rsidRPr="0091747D" w:rsidRDefault="00212CD7" w:rsidP="00EA6A17">
      <w:pPr>
        <w:pStyle w:val="Heading2"/>
        <w:keepNext w:val="0"/>
        <w:keepLines w:val="0"/>
      </w:pPr>
      <w:r w:rsidRPr="0091747D">
        <w:t>Apparatus/Equipment</w:t>
      </w:r>
    </w:p>
    <w:p w14:paraId="05C6DC03" w14:textId="075FA35C" w:rsidR="00212CD7" w:rsidRDefault="00212CD7" w:rsidP="00EA6A17">
      <w:pPr>
        <w:pStyle w:val="Heading3"/>
        <w:keepNext w:val="0"/>
        <w:keepLines w:val="0"/>
      </w:pPr>
      <w:r w:rsidRPr="00236FCC">
        <w:t>Single</w:t>
      </w:r>
      <w:r w:rsidRPr="00236FCC">
        <w:noBreakHyphen/>
        <w:t>pan</w:t>
      </w:r>
      <w:r w:rsidR="00706F2E">
        <w:t xml:space="preserve"> (Option A and A</w:t>
      </w:r>
      <w:r w:rsidR="00706F2E" w:rsidRPr="00706F2E">
        <w:rPr>
          <w:vertAlign w:val="subscript"/>
        </w:rPr>
        <w:t>1</w:t>
      </w:r>
      <w:r w:rsidR="00706F2E">
        <w:t>)</w:t>
      </w:r>
      <w:r w:rsidRPr="00236FCC">
        <w:t>, full</w:t>
      </w:r>
      <w:r w:rsidRPr="00236FCC">
        <w:noBreakHyphen/>
        <w:t>electronic balance</w:t>
      </w:r>
      <w:r w:rsidR="00706F2E">
        <w:t xml:space="preserve"> (Option B), or equal-arm balance (Option C)</w:t>
      </w:r>
      <w:r w:rsidRPr="00236FCC">
        <w:t xml:space="preserve"> with sufficient capacity for the load </w:t>
      </w:r>
      <w:r w:rsidR="002F2116">
        <w:t>calibrated</w:t>
      </w:r>
      <w:r w:rsidRPr="00236FCC">
        <w:t xml:space="preserve"> and with </w:t>
      </w:r>
      <w:r w:rsidR="00706F2E">
        <w:t xml:space="preserve">resolution </w:t>
      </w:r>
      <w:r w:rsidRPr="00236FCC">
        <w:t>equal to or less than one</w:t>
      </w:r>
      <w:r w:rsidRPr="00236FCC">
        <w:noBreakHyphen/>
        <w:t xml:space="preserve">tenth of the </w:t>
      </w:r>
      <w:r w:rsidR="00706F2E">
        <w:t xml:space="preserve">applicable </w:t>
      </w:r>
      <w:r w:rsidRPr="00236FCC">
        <w:t xml:space="preserve">tolerance </w:t>
      </w:r>
      <w:r w:rsidR="00706F2E">
        <w:t xml:space="preserve">of the standards to be </w:t>
      </w:r>
      <w:r w:rsidR="002F2116">
        <w:t>calibrated</w:t>
      </w:r>
      <w:r w:rsidRPr="00236FCC">
        <w:t>.</w:t>
      </w:r>
    </w:p>
    <w:p w14:paraId="6207A03B" w14:textId="7B0ABAF0" w:rsidR="00212CD7" w:rsidRPr="00236FCC" w:rsidRDefault="00C76E63" w:rsidP="00EA6A17">
      <w:pPr>
        <w:pStyle w:val="Heading3"/>
        <w:keepNext w:val="0"/>
        <w:keepLines w:val="0"/>
      </w:pPr>
      <w:r w:rsidRPr="00C76E63">
        <w:t xml:space="preserve">Calibrated working standards, of nominally equal mass to the unknown mass standards being calibrated. </w:t>
      </w:r>
      <w:r w:rsidR="00212CD7" w:rsidRPr="00236FCC">
        <w:t xml:space="preserve">Mass standards </w:t>
      </w:r>
      <w:r>
        <w:t xml:space="preserve">must have an </w:t>
      </w:r>
      <w:r w:rsidR="00212CD7" w:rsidRPr="00236FCC">
        <w:t xml:space="preserve">expanded uncertainty </w:t>
      </w:r>
      <w:r>
        <w:t xml:space="preserve">less than </w:t>
      </w:r>
      <w:r w:rsidR="00212CD7" w:rsidRPr="00236FCC">
        <w:t>one</w:t>
      </w:r>
      <w:r w:rsidR="00212CD7" w:rsidRPr="00236FCC">
        <w:noBreakHyphen/>
        <w:t xml:space="preserve">tenth </w:t>
      </w:r>
      <w:r w:rsidR="00706F2E">
        <w:t xml:space="preserve">of </w:t>
      </w:r>
      <w:r w:rsidR="00212CD7" w:rsidRPr="00236FCC">
        <w:t xml:space="preserve">the tolerance </w:t>
      </w:r>
      <w:r w:rsidR="002F2116">
        <w:t>calibrated</w:t>
      </w:r>
      <w:r w:rsidR="00706F2E">
        <w:t>.</w:t>
      </w:r>
    </w:p>
    <w:p w14:paraId="26EA731B" w14:textId="77777777" w:rsidR="00212CD7" w:rsidRPr="00236FCC" w:rsidRDefault="00212CD7" w:rsidP="00EA6A17">
      <w:pPr>
        <w:pStyle w:val="Heading3"/>
        <w:keepNext w:val="0"/>
        <w:keepLines w:val="0"/>
      </w:pPr>
      <w:r w:rsidRPr="00236FCC">
        <w:t>Calibrated sensitivity weights</w:t>
      </w:r>
      <w:r w:rsidR="00706F2E">
        <w:t>,</w:t>
      </w:r>
      <w:r w:rsidR="007B1F46" w:rsidRPr="00236FCC">
        <w:t xml:space="preserve"> </w:t>
      </w:r>
      <w:r w:rsidR="00706F2E">
        <w:t xml:space="preserve">and tare weights if needed, </w:t>
      </w:r>
      <w:r w:rsidR="007B1F46" w:rsidRPr="00236FCC">
        <w:t xml:space="preserve">with </w:t>
      </w:r>
      <w:r w:rsidR="00706F2E">
        <w:t xml:space="preserve">current </w:t>
      </w:r>
      <w:r w:rsidR="007B1F46" w:rsidRPr="00236FCC">
        <w:t>calibration certificates</w:t>
      </w:r>
      <w:r w:rsidR="00706F2E">
        <w:t xml:space="preserve"> selected according to </w:t>
      </w:r>
      <w:r w:rsidR="0041539C">
        <w:t>SOP 34</w:t>
      </w:r>
      <w:r w:rsidR="00706F2E">
        <w:t>.</w:t>
      </w:r>
    </w:p>
    <w:p w14:paraId="63E3523E" w14:textId="77777777" w:rsidR="00212CD7" w:rsidRDefault="00212CD7" w:rsidP="00EA6A17">
      <w:pPr>
        <w:pStyle w:val="Heading3"/>
        <w:keepNext w:val="0"/>
        <w:keepLines w:val="0"/>
      </w:pPr>
      <w:r w:rsidRPr="00236FCC">
        <w:t xml:space="preserve">Uncalibrated counterweights, </w:t>
      </w:r>
      <w:r w:rsidRPr="00236FCC">
        <w:rPr>
          <w:i/>
          <w:iCs/>
        </w:rPr>
        <w:t>T</w:t>
      </w:r>
      <w:r w:rsidRPr="00236FCC">
        <w:t>, of approximately the same mass as the standard weights (for option C).</w:t>
      </w:r>
    </w:p>
    <w:p w14:paraId="2D93F427" w14:textId="77777777" w:rsidR="00CC0460" w:rsidRPr="00236FCC" w:rsidRDefault="00CC0460" w:rsidP="00EA6A17">
      <w:pPr>
        <w:pStyle w:val="Heading3"/>
        <w:keepNext w:val="0"/>
        <w:keepLines w:val="0"/>
      </w:pPr>
      <w:r>
        <w:t xml:space="preserve">Calibrated environmental equipment to monitor laboratory conditions and to perform buoyancy corrections if needed. See SOP 2 for appropriate accuracy limits. </w:t>
      </w:r>
    </w:p>
    <w:p w14:paraId="45A112C6" w14:textId="6B9A4665" w:rsidR="00212CD7" w:rsidRPr="0091747D" w:rsidRDefault="00212CD7" w:rsidP="00B45C6E">
      <w:pPr>
        <w:pStyle w:val="Heading2"/>
        <w:keepNext w:val="0"/>
        <w:keepLines w:val="0"/>
      </w:pPr>
      <w:r w:rsidRPr="0091747D">
        <w:lastRenderedPageBreak/>
        <w:t xml:space="preserve">Procedure </w:t>
      </w:r>
      <w:r w:rsidRPr="0091747D">
        <w:noBreakHyphen/>
        <w:t xml:space="preserve"> Option A</w:t>
      </w:r>
      <w:r w:rsidR="00230A89" w:rsidRPr="0091747D">
        <w:t xml:space="preserve">, </w:t>
      </w:r>
      <w:r w:rsidRPr="0091747D">
        <w:t>Use of Single</w:t>
      </w:r>
      <w:r w:rsidRPr="0091747D">
        <w:noBreakHyphen/>
        <w:t xml:space="preserve">Pan </w:t>
      </w:r>
      <w:r w:rsidR="00AE2C3A" w:rsidRPr="0091747D">
        <w:t xml:space="preserve">Mechanical </w:t>
      </w:r>
      <w:r w:rsidRPr="0091747D">
        <w:t xml:space="preserve">Balance </w:t>
      </w:r>
    </w:p>
    <w:p w14:paraId="4AA6468F" w14:textId="65B28411" w:rsidR="00212CD7" w:rsidRPr="00236FCC" w:rsidRDefault="00212CD7" w:rsidP="00B45C6E">
      <w:pPr>
        <w:pStyle w:val="Heading3"/>
        <w:keepNext w:val="0"/>
        <w:keepLines w:val="0"/>
      </w:pPr>
      <w:r w:rsidRPr="00236FCC">
        <w:t xml:space="preserve">Select a reference standard of the same nominal value as the weight </w:t>
      </w:r>
      <w:r w:rsidR="002F2116">
        <w:t>being calibrated</w:t>
      </w:r>
      <w:r w:rsidR="00D87D60" w:rsidRPr="00236FCC">
        <w:t xml:space="preserve">. </w:t>
      </w:r>
      <w:r w:rsidRPr="00236FCC">
        <w:t>Place the standard on the balance pan</w:t>
      </w:r>
      <w:r w:rsidR="00D87D60" w:rsidRPr="00236FCC">
        <w:t xml:space="preserve">. </w:t>
      </w:r>
      <w:r w:rsidRPr="00236FCC">
        <w:t>Adjust the optical scale reading (See GMP No. 4) to approximately midscale using uncalibrated tare weights and the balance’s coarse and fine Zero controls</w:t>
      </w:r>
      <w:r w:rsidR="00D87D60" w:rsidRPr="00236FCC">
        <w:t xml:space="preserve">. </w:t>
      </w:r>
      <w:r w:rsidRPr="00236FCC">
        <w:t>This setting must not be altered during a measurement sequence</w:t>
      </w:r>
      <w:r w:rsidR="00D87D60" w:rsidRPr="00236FCC">
        <w:t xml:space="preserve">. </w:t>
      </w:r>
      <w:r w:rsidRPr="00236FCC">
        <w:t xml:space="preserve">Record the reading as </w:t>
      </w:r>
      <w:r w:rsidRPr="00236FCC">
        <w:rPr>
          <w:i/>
          <w:iCs/>
        </w:rPr>
        <w:t>O</w:t>
      </w:r>
      <w:r w:rsidRPr="00236FCC">
        <w:rPr>
          <w:i/>
          <w:iCs/>
          <w:vertAlign w:val="subscript"/>
        </w:rPr>
        <w:t>1</w:t>
      </w:r>
      <w:r w:rsidRPr="00236FCC">
        <w:t>.</w:t>
      </w:r>
    </w:p>
    <w:p w14:paraId="2857D60B" w14:textId="77777777" w:rsidR="00212CD7" w:rsidRPr="00236FCC" w:rsidRDefault="00212CD7" w:rsidP="00B45C6E">
      <w:pPr>
        <w:pStyle w:val="Heading3"/>
        <w:keepNext w:val="0"/>
        <w:keepLines w:val="0"/>
      </w:pPr>
      <w:r w:rsidRPr="00236FCC">
        <w:t>Add a sensitivity weight equal to approximately one</w:t>
      </w:r>
      <w:r w:rsidRPr="00236FCC">
        <w:noBreakHyphen/>
        <w:t xml:space="preserve">quarter full scale reading and record reading as </w:t>
      </w:r>
      <w:r w:rsidRPr="00236FCC">
        <w:rPr>
          <w:i/>
          <w:iCs/>
        </w:rPr>
        <w:t>O</w:t>
      </w:r>
      <w:r w:rsidRPr="00236FCC">
        <w:rPr>
          <w:i/>
          <w:iCs/>
          <w:vertAlign w:val="subscript"/>
        </w:rPr>
        <w:t>2</w:t>
      </w:r>
      <w:r w:rsidRPr="00236FCC">
        <w:t>.</w:t>
      </w:r>
    </w:p>
    <w:p w14:paraId="44BBFDE0" w14:textId="5C256078" w:rsidR="00212CD7" w:rsidRPr="00236FCC" w:rsidRDefault="00212CD7" w:rsidP="00B45C6E">
      <w:pPr>
        <w:pStyle w:val="Heading3"/>
        <w:keepNext w:val="0"/>
        <w:keepLines w:val="0"/>
      </w:pPr>
      <w:r w:rsidRPr="00236FCC">
        <w:t>Calculate the value of a scale division using the equation in 3.2</w:t>
      </w:r>
      <w:r w:rsidR="00D87D60" w:rsidRPr="00236FCC">
        <w:t xml:space="preserve">. </w:t>
      </w:r>
      <w:r w:rsidRPr="00236FCC">
        <w:t>If it is within ± 2</w:t>
      </w:r>
      <w:r w:rsidR="007D2C72">
        <w:t> %</w:t>
      </w:r>
      <w:r w:rsidRPr="00236FCC">
        <w:t xml:space="preserve"> of nominal value (usual case</w:t>
      </w:r>
      <w:bookmarkStart w:id="0" w:name="_Hlk503965555"/>
      <w:r w:rsidR="001C4035" w:rsidRPr="00236FCC">
        <w:t>)</w:t>
      </w:r>
      <w:r w:rsidR="001C4035">
        <w:t>,</w:t>
      </w:r>
      <w:r w:rsidR="001C4035" w:rsidRPr="00236FCC">
        <w:t xml:space="preserve"> </w:t>
      </w:r>
      <w:r w:rsidR="001C4035">
        <w:t>or</w:t>
      </w:r>
      <w:r w:rsidR="00657D84">
        <w:t xml:space="preserve"> another value &lt; 2</w:t>
      </w:r>
      <w:r w:rsidR="007D2C72">
        <w:t> %</w:t>
      </w:r>
      <w:r w:rsidR="00657D84">
        <w:t xml:space="preserve"> of nominal stated by the laboratory, </w:t>
      </w:r>
      <w:bookmarkEnd w:id="0"/>
      <w:r w:rsidRPr="00236FCC">
        <w:t>the nominal value of a division can be used for tolerance testing.</w:t>
      </w:r>
    </w:p>
    <w:p w14:paraId="60485568" w14:textId="61785BF3" w:rsidR="00212CD7" w:rsidRPr="00236FCC" w:rsidRDefault="00212CD7" w:rsidP="00B45C6E">
      <w:pPr>
        <w:pStyle w:val="Heading3"/>
        <w:keepNext w:val="0"/>
        <w:keepLines w:val="0"/>
      </w:pPr>
      <w:r w:rsidRPr="00236FCC">
        <w:t xml:space="preserve">Remove the sensitivity weight and adjust the optical scale to account for </w:t>
      </w:r>
      <w:r w:rsidR="008A674F">
        <w:t xml:space="preserve">the </w:t>
      </w:r>
      <w:r w:rsidRPr="00236FCC">
        <w:t xml:space="preserve">corrected value of </w:t>
      </w:r>
      <w:r w:rsidR="008A674F">
        <w:t xml:space="preserve">the </w:t>
      </w:r>
      <w:r w:rsidRPr="00236FCC">
        <w:t>standard used.</w:t>
      </w:r>
    </w:p>
    <w:p w14:paraId="17A6F3A0" w14:textId="5CC09A7D" w:rsidR="00212CD7" w:rsidRPr="00236FCC" w:rsidRDefault="00212CD7" w:rsidP="00B45C6E">
      <w:pPr>
        <w:pStyle w:val="BodyText"/>
        <w:ind w:left="2160"/>
      </w:pPr>
      <w:r w:rsidRPr="00236FCC">
        <w:t>Example:</w:t>
      </w:r>
      <w:r w:rsidR="007B1F46" w:rsidRPr="00236FCC">
        <w:t xml:space="preserve"> </w:t>
      </w:r>
      <w:r w:rsidRPr="00236FCC">
        <w:t>Suppose that the nominal range of the optical scale is 100 mg and that the reference standard has a correction of -2.5 mg</w:t>
      </w:r>
      <w:r w:rsidR="00D87D60" w:rsidRPr="00236FCC">
        <w:t xml:space="preserve">. </w:t>
      </w:r>
      <w:r w:rsidRPr="00236FCC">
        <w:t xml:space="preserve">The optical scale is adjusted to read 47.5 mg when the standard is on the pan. Under this condition, the reading 50.0 mg represents the nominal mass of the reference standard. </w:t>
      </w:r>
      <w:r w:rsidR="008A674F">
        <w:t xml:space="preserve">The direction and magnitude of the deviation from 50.0 mg indicates the actual deviation of the </w:t>
      </w:r>
      <w:r w:rsidR="002F2116">
        <w:t xml:space="preserve">calibrated </w:t>
      </w:r>
      <w:r w:rsidR="008A674F">
        <w:t>weight from nominal</w:t>
      </w:r>
      <w:r w:rsidR="005F0F69">
        <w:t xml:space="preserve">. </w:t>
      </w:r>
      <w:r w:rsidR="008A674F">
        <w:t xml:space="preserve"> </w:t>
      </w:r>
    </w:p>
    <w:p w14:paraId="0C69698C" w14:textId="77777777" w:rsidR="00212CD7" w:rsidRPr="00236FCC" w:rsidRDefault="00212CD7" w:rsidP="00EA6A17">
      <w:pPr>
        <w:pStyle w:val="Heading3"/>
        <w:keepNext w:val="0"/>
        <w:keepLines w:val="0"/>
      </w:pPr>
      <w:r w:rsidRPr="00236FCC">
        <w:t xml:space="preserve">Remove </w:t>
      </w:r>
      <w:r w:rsidR="00150031" w:rsidRPr="00236FCC">
        <w:t xml:space="preserve">the </w:t>
      </w:r>
      <w:r w:rsidRPr="00236FCC">
        <w:t>Standard</w:t>
      </w:r>
      <w:r w:rsidR="00150031" w:rsidRPr="00236FCC">
        <w:t>.</w:t>
      </w:r>
    </w:p>
    <w:p w14:paraId="6077C4A2" w14:textId="5141CC28" w:rsidR="00212CD7" w:rsidRPr="00236FCC" w:rsidRDefault="00212CD7" w:rsidP="00EA6A17">
      <w:pPr>
        <w:pStyle w:val="Heading3"/>
        <w:keepNext w:val="0"/>
        <w:keepLines w:val="0"/>
      </w:pPr>
      <w:r w:rsidRPr="00236FCC">
        <w:t xml:space="preserve">Place </w:t>
      </w:r>
      <w:r w:rsidR="00150031" w:rsidRPr="00236FCC">
        <w:t xml:space="preserve">the </w:t>
      </w:r>
      <w:r w:rsidRPr="00236FCC">
        <w:t xml:space="preserve">weight to be </w:t>
      </w:r>
      <w:r w:rsidR="002F2116">
        <w:t>calibrated</w:t>
      </w:r>
      <w:r w:rsidRPr="00236FCC">
        <w:t xml:space="preserve"> on the balance pan, read the optical scale and record </w:t>
      </w:r>
      <w:r w:rsidR="008A674F">
        <w:t xml:space="preserve">the </w:t>
      </w:r>
      <w:r w:rsidRPr="00236FCC">
        <w:t xml:space="preserve">reading as </w:t>
      </w:r>
      <w:proofErr w:type="spellStart"/>
      <w:r w:rsidRPr="00236FCC">
        <w:rPr>
          <w:i/>
          <w:iCs/>
        </w:rPr>
        <w:t>X</w:t>
      </w:r>
      <w:r w:rsidRPr="00236FCC">
        <w:rPr>
          <w:i/>
          <w:iCs/>
          <w:vertAlign w:val="subscript"/>
        </w:rPr>
        <w:t>n</w:t>
      </w:r>
      <w:proofErr w:type="spellEnd"/>
      <w:r w:rsidR="00D87D60" w:rsidRPr="00236FCC">
        <w:t xml:space="preserve">. </w:t>
      </w:r>
      <w:r w:rsidRPr="00236FCC">
        <w:t>The error in the weight is the amount by which the indication deviates from the mid-scale reading</w:t>
      </w:r>
      <w:r w:rsidR="00D87D60" w:rsidRPr="00236FCC">
        <w:t xml:space="preserve">. </w:t>
      </w:r>
      <w:r w:rsidRPr="00236FCC">
        <w:t>If the weight indication is more than the mid-scale value, the weight is heavy by the indicated difference; if the indica</w:t>
      </w:r>
      <w:r w:rsidRPr="00236FCC">
        <w:softHyphen/>
        <w:t>tion is less than the mid-scale value, the weight is light.</w:t>
      </w:r>
      <w:r w:rsidR="008A674F" w:rsidRPr="008A674F">
        <w:t xml:space="preserve"> </w:t>
      </w:r>
      <w:r w:rsidR="008A674F">
        <w:t xml:space="preserve">E.g., A scale indication of 30.1 mg will indicate that the </w:t>
      </w:r>
      <w:r w:rsidR="002F2116">
        <w:t xml:space="preserve">calibrated </w:t>
      </w:r>
      <w:r w:rsidR="008A674F">
        <w:t xml:space="preserve">weight </w:t>
      </w:r>
      <w:r w:rsidR="002F2116">
        <w:t xml:space="preserve"> </w:t>
      </w:r>
      <w:r w:rsidR="008A674F">
        <w:t>is 19.9 mg lighter than nominal.</w:t>
      </w:r>
    </w:p>
    <w:p w14:paraId="63E0F0C7" w14:textId="1816680C" w:rsidR="00D87D60" w:rsidRPr="00236FCC" w:rsidRDefault="00212CD7" w:rsidP="00EA6A17">
      <w:pPr>
        <w:pStyle w:val="Heading3"/>
        <w:keepNext w:val="0"/>
        <w:keepLines w:val="0"/>
      </w:pPr>
      <w:r w:rsidRPr="00236FCC">
        <w:t xml:space="preserve">After several weights have been </w:t>
      </w:r>
      <w:r w:rsidR="002F2116">
        <w:t>calibrated</w:t>
      </w:r>
      <w:r w:rsidRPr="00236FCC">
        <w:t xml:space="preserve"> </w:t>
      </w:r>
      <w:r w:rsidR="007B1F46" w:rsidRPr="00236FCC">
        <w:t xml:space="preserve">(no more than 10 unknown weights </w:t>
      </w:r>
      <w:r w:rsidR="00CB249A" w:rsidRPr="00236FCC">
        <w:t xml:space="preserve">may be </w:t>
      </w:r>
      <w:r w:rsidR="002F2116">
        <w:t>calibrated</w:t>
      </w:r>
      <w:r w:rsidR="00CB249A" w:rsidRPr="00236FCC">
        <w:t xml:space="preserve"> </w:t>
      </w:r>
      <w:r w:rsidR="007B1F46" w:rsidRPr="00236FCC">
        <w:t>without rechecking the standard or check standard</w:t>
      </w:r>
      <w:r w:rsidRPr="00236FCC">
        <w:t>)</w:t>
      </w:r>
      <w:r w:rsidR="00150031" w:rsidRPr="00236FCC">
        <w:t>,</w:t>
      </w:r>
      <w:r w:rsidRPr="00236FCC">
        <w:t xml:space="preserve"> put the standard on the balance pan and record the reading</w:t>
      </w:r>
      <w:r w:rsidR="00D87D60" w:rsidRPr="00236FCC">
        <w:t xml:space="preserve">. </w:t>
      </w:r>
      <w:r w:rsidRPr="00236FCC">
        <w:t>The difference between this indication and the previous one for the standard indicates a balance drift</w:t>
      </w:r>
      <w:r w:rsidR="00D87D60" w:rsidRPr="00236FCC">
        <w:t xml:space="preserve">. </w:t>
      </w:r>
      <w:r w:rsidRPr="00236FCC">
        <w:t>This drift will normally be very small</w:t>
      </w:r>
      <w:r w:rsidR="00D87D60" w:rsidRPr="00236FCC">
        <w:t xml:space="preserve">. </w:t>
      </w:r>
      <w:r w:rsidRPr="00236FCC">
        <w:t xml:space="preserve">If the drift exceeds </w:t>
      </w:r>
      <w:r w:rsidR="00EA3095">
        <w:t>5</w:t>
      </w:r>
      <w:r w:rsidR="007D2C72">
        <w:t> %</w:t>
      </w:r>
      <w:r w:rsidR="00EA3095">
        <w:t xml:space="preserve"> to </w:t>
      </w:r>
      <w:r w:rsidRPr="00236FCC">
        <w:t>10</w:t>
      </w:r>
      <w:r w:rsidR="007D2C72">
        <w:t> %</w:t>
      </w:r>
      <w:r w:rsidRPr="00236FCC">
        <w:t xml:space="preserve"> </w:t>
      </w:r>
      <w:r w:rsidR="00EA3095">
        <w:t xml:space="preserve">(limits determined by the laboratory) </w:t>
      </w:r>
      <w:r w:rsidRPr="00236FCC">
        <w:t xml:space="preserve">of the tolerance applicable to the weights </w:t>
      </w:r>
      <w:r w:rsidR="002F2116">
        <w:t>being calibrated</w:t>
      </w:r>
      <w:r w:rsidRPr="00236FCC">
        <w:t xml:space="preserve"> or affects a measurement result to the extent that a weight may be out of tolerance, the measurement should be repeated and more frequent checks of the standard should be made or a more appropriate procedure should be used.</w:t>
      </w:r>
      <w:r w:rsidR="007B1F46" w:rsidRPr="00236FCC">
        <w:t xml:space="preserve"> The average drift may be monitored over time to be included as a component of the uncertainty; otherwise </w:t>
      </w:r>
      <w:r w:rsidR="00EA3095">
        <w:t>5</w:t>
      </w:r>
      <w:r w:rsidR="007D2C72">
        <w:t> %</w:t>
      </w:r>
      <w:r w:rsidR="00EA3095">
        <w:t xml:space="preserve"> to </w:t>
      </w:r>
      <w:r w:rsidR="007B1F46" w:rsidRPr="00236FCC">
        <w:t>10</w:t>
      </w:r>
      <w:r w:rsidR="007D2C72">
        <w:t> %</w:t>
      </w:r>
      <w:r w:rsidR="007B1F46" w:rsidRPr="00236FCC">
        <w:t xml:space="preserve"> of the applicable tolerance, </w:t>
      </w:r>
      <w:r w:rsidR="00EA3095">
        <w:t xml:space="preserve">as determined by the </w:t>
      </w:r>
      <w:r w:rsidR="00EA3095">
        <w:lastRenderedPageBreak/>
        <w:t xml:space="preserve">laboratory, </w:t>
      </w:r>
      <w:r w:rsidR="007B1F46" w:rsidRPr="00236FCC">
        <w:t>as a rectangular distribution may be included in the uncertainty calculations.</w:t>
      </w:r>
    </w:p>
    <w:p w14:paraId="5C87CEC8" w14:textId="77777777" w:rsidR="00212CD7" w:rsidRPr="00236FCC" w:rsidRDefault="00212CD7" w:rsidP="00EA6A17">
      <w:pPr>
        <w:pStyle w:val="Heading3"/>
        <w:keepNext w:val="0"/>
        <w:keepLines w:val="0"/>
      </w:pPr>
      <w:r w:rsidRPr="00236FCC">
        <w:t>Readjust the optical scale at any time that a significant difference is observed when rechecking a standard.</w:t>
      </w:r>
    </w:p>
    <w:p w14:paraId="7068A39E" w14:textId="77777777" w:rsidR="00212CD7" w:rsidRPr="00236FCC" w:rsidRDefault="00212CD7" w:rsidP="00EA6A17">
      <w:pPr>
        <w:pStyle w:val="Heading3"/>
        <w:keepNext w:val="0"/>
        <w:keepLines w:val="0"/>
      </w:pPr>
      <w:r w:rsidRPr="00236FCC">
        <w:t>Calculate the mass correction for the unknown weights using the appropriate equation in Section 3.</w:t>
      </w:r>
    </w:p>
    <w:p w14:paraId="05B85B52" w14:textId="3EA45C89" w:rsidR="00212CD7" w:rsidRPr="0091747D" w:rsidRDefault="00212CD7" w:rsidP="00B45C6E">
      <w:pPr>
        <w:pStyle w:val="Heading2"/>
      </w:pPr>
      <w:r w:rsidRPr="0091747D">
        <w:t xml:space="preserve">Procedure </w:t>
      </w:r>
      <w:r w:rsidRPr="0091747D">
        <w:noBreakHyphen/>
        <w:t xml:space="preserve"> Option A</w:t>
      </w:r>
      <w:r w:rsidR="00D2490A" w:rsidRPr="00D2490A">
        <w:rPr>
          <w:vertAlign w:val="subscript"/>
        </w:rPr>
        <w:t>1</w:t>
      </w:r>
      <w:r w:rsidR="007A50C7">
        <w:t>,</w:t>
      </w:r>
      <w:r w:rsidR="00230A89" w:rsidRPr="0091747D">
        <w:t xml:space="preserve"> </w:t>
      </w:r>
      <w:r w:rsidRPr="0091747D">
        <w:t>Use of Single</w:t>
      </w:r>
      <w:r w:rsidRPr="0091747D">
        <w:noBreakHyphen/>
        <w:t xml:space="preserve">Pan </w:t>
      </w:r>
      <w:r w:rsidR="00AE2C3A" w:rsidRPr="0091747D">
        <w:t xml:space="preserve">Mechanical </w:t>
      </w:r>
      <w:r w:rsidRPr="0091747D">
        <w:t xml:space="preserve">Balance </w:t>
      </w:r>
    </w:p>
    <w:p w14:paraId="273CD7A7" w14:textId="2EA25912" w:rsidR="00212CD7" w:rsidRPr="00236FCC" w:rsidRDefault="00212CD7" w:rsidP="00B45C6E">
      <w:pPr>
        <w:pStyle w:val="Heading3"/>
      </w:pPr>
      <w:r w:rsidRPr="00236FCC">
        <w:t xml:space="preserve">Select a reference standard of the same nominal value as the weight </w:t>
      </w:r>
      <w:r w:rsidR="002F2116">
        <w:t>being calibrated</w:t>
      </w:r>
      <w:r w:rsidR="00D87D60" w:rsidRPr="00236FCC">
        <w:t xml:space="preserve">. </w:t>
      </w:r>
      <w:r w:rsidRPr="00236FCC">
        <w:t>Place the standard on the balance pan</w:t>
      </w:r>
      <w:r w:rsidR="00D87D60" w:rsidRPr="00236FCC">
        <w:t xml:space="preserve">. </w:t>
      </w:r>
      <w:r w:rsidRPr="00236FCC">
        <w:t>Adjust the optical scale reading (See GMP No. 4) to midscale using uncalibrated tare weights and the balance’s coarse and fine Zero controls</w:t>
      </w:r>
      <w:r w:rsidR="00D87D60" w:rsidRPr="00236FCC">
        <w:t xml:space="preserve">. </w:t>
      </w:r>
      <w:r w:rsidRPr="00236FCC">
        <w:t>This setting must not be altered during a measurement sequence</w:t>
      </w:r>
      <w:r w:rsidR="00D87D60" w:rsidRPr="00236FCC">
        <w:t xml:space="preserve">. </w:t>
      </w:r>
      <w:r w:rsidRPr="00236FCC">
        <w:t xml:space="preserve">Record the reading as </w:t>
      </w:r>
      <w:r w:rsidRPr="00236FCC">
        <w:rPr>
          <w:i/>
          <w:iCs/>
        </w:rPr>
        <w:t>O</w:t>
      </w:r>
      <w:r w:rsidRPr="00236FCC">
        <w:rPr>
          <w:i/>
          <w:iCs/>
          <w:vertAlign w:val="subscript"/>
        </w:rPr>
        <w:t>1</w:t>
      </w:r>
      <w:r w:rsidRPr="00236FCC">
        <w:t>.</w:t>
      </w:r>
    </w:p>
    <w:p w14:paraId="3632E379" w14:textId="77777777" w:rsidR="00212CD7" w:rsidRPr="00236FCC" w:rsidRDefault="00212CD7" w:rsidP="00EA6A17">
      <w:pPr>
        <w:pStyle w:val="Heading3"/>
        <w:keepNext w:val="0"/>
        <w:keepLines w:val="0"/>
      </w:pPr>
      <w:r w:rsidRPr="00236FCC">
        <w:t>Add a sensitivity weight equal to approximately one</w:t>
      </w:r>
      <w:r w:rsidRPr="00236FCC">
        <w:noBreakHyphen/>
        <w:t xml:space="preserve">quarter full scale reading and record reading as </w:t>
      </w:r>
      <w:r w:rsidRPr="00236FCC">
        <w:rPr>
          <w:i/>
          <w:iCs/>
        </w:rPr>
        <w:t>O</w:t>
      </w:r>
      <w:r w:rsidRPr="00236FCC">
        <w:rPr>
          <w:i/>
          <w:iCs/>
          <w:vertAlign w:val="subscript"/>
        </w:rPr>
        <w:t>2</w:t>
      </w:r>
      <w:r w:rsidRPr="00236FCC">
        <w:t>.</w:t>
      </w:r>
    </w:p>
    <w:p w14:paraId="0A6AD719" w14:textId="58E4865A" w:rsidR="00212CD7" w:rsidRPr="00236FCC" w:rsidRDefault="00212CD7" w:rsidP="00EA6A17">
      <w:pPr>
        <w:pStyle w:val="Heading3"/>
        <w:keepNext w:val="0"/>
        <w:keepLines w:val="0"/>
      </w:pPr>
      <w:r w:rsidRPr="00236FCC">
        <w:t>Calculate the value of a scale division using the equation in 3.2</w:t>
      </w:r>
      <w:r w:rsidR="00D87D60" w:rsidRPr="00236FCC">
        <w:t xml:space="preserve">. </w:t>
      </w:r>
      <w:r w:rsidRPr="00236FCC">
        <w:t xml:space="preserve">If </w:t>
      </w:r>
      <w:r w:rsidR="0058082D" w:rsidRPr="00236FCC">
        <w:t xml:space="preserve">the sensitivity </w:t>
      </w:r>
      <w:r w:rsidRPr="00236FCC">
        <w:t>is within ± 2</w:t>
      </w:r>
      <w:r w:rsidR="007D2C72">
        <w:t> %</w:t>
      </w:r>
      <w:r w:rsidRPr="00236FCC">
        <w:t xml:space="preserve"> of nominal value (usual case) </w:t>
      </w:r>
      <w:r w:rsidR="0058082D" w:rsidRPr="00236FCC">
        <w:t>of the scale division</w:t>
      </w:r>
      <w:r w:rsidR="00657D84" w:rsidRPr="00236FCC">
        <w:t>)</w:t>
      </w:r>
      <w:r w:rsidR="00657D84">
        <w:t>,</w:t>
      </w:r>
      <w:r w:rsidR="00657D84" w:rsidRPr="00236FCC">
        <w:t xml:space="preserve"> </w:t>
      </w:r>
      <w:r w:rsidR="00657D84">
        <w:t>or another value &lt; 2</w:t>
      </w:r>
      <w:r w:rsidR="007D2C72">
        <w:t> %</w:t>
      </w:r>
      <w:r w:rsidR="00657D84">
        <w:t xml:space="preserve"> of nominal stated by the laboratory, </w:t>
      </w:r>
      <w:r w:rsidRPr="00236FCC">
        <w:t xml:space="preserve">the nominal value of a division </w:t>
      </w:r>
      <w:r w:rsidR="0058082D" w:rsidRPr="00236FCC">
        <w:t xml:space="preserve">may </w:t>
      </w:r>
      <w:r w:rsidRPr="00236FCC">
        <w:t>be used</w:t>
      </w:r>
      <w:r w:rsidR="0058082D" w:rsidRPr="00236FCC">
        <w:t>.</w:t>
      </w:r>
    </w:p>
    <w:p w14:paraId="570D4AFC" w14:textId="77777777" w:rsidR="00212CD7" w:rsidRPr="00236FCC" w:rsidRDefault="00212CD7" w:rsidP="00EA6A17">
      <w:pPr>
        <w:pStyle w:val="Heading3"/>
        <w:keepNext w:val="0"/>
        <w:keepLines w:val="0"/>
      </w:pPr>
      <w:r w:rsidRPr="00236FCC">
        <w:t>Remove the sensitivity weight and re-adjust the optical scale to obtain a midscale indication, if the indication has changed from that set in 2.5.1.</w:t>
      </w:r>
    </w:p>
    <w:p w14:paraId="60423A99" w14:textId="77777777" w:rsidR="00212CD7" w:rsidRPr="00236FCC" w:rsidRDefault="00212CD7" w:rsidP="00EA6A17">
      <w:pPr>
        <w:pStyle w:val="Heading3"/>
        <w:keepNext w:val="0"/>
        <w:keepLines w:val="0"/>
      </w:pPr>
      <w:r w:rsidRPr="00236FCC">
        <w:t xml:space="preserve">Remove </w:t>
      </w:r>
      <w:r w:rsidR="00150031" w:rsidRPr="00236FCC">
        <w:t xml:space="preserve">the </w:t>
      </w:r>
      <w:r w:rsidRPr="00236FCC">
        <w:t>Standard</w:t>
      </w:r>
      <w:r w:rsidR="00150031" w:rsidRPr="00236FCC">
        <w:t>.</w:t>
      </w:r>
    </w:p>
    <w:p w14:paraId="094EE9AE" w14:textId="106D55DD" w:rsidR="00212CD7" w:rsidRDefault="00212CD7" w:rsidP="00EA6A17">
      <w:pPr>
        <w:pStyle w:val="Heading3"/>
        <w:keepNext w:val="0"/>
        <w:keepLines w:val="0"/>
      </w:pPr>
      <w:r w:rsidRPr="00236FCC">
        <w:t xml:space="preserve">Place </w:t>
      </w:r>
      <w:r w:rsidR="00150031" w:rsidRPr="00236FCC">
        <w:t xml:space="preserve">the </w:t>
      </w:r>
      <w:r w:rsidRPr="00236FCC">
        <w:t xml:space="preserve">weight to be </w:t>
      </w:r>
      <w:r w:rsidR="002F2116">
        <w:t>calibrated</w:t>
      </w:r>
      <w:r w:rsidRPr="00236FCC">
        <w:t xml:space="preserve"> on the balance pan, read the optical </w:t>
      </w:r>
      <w:r w:rsidR="001C4035" w:rsidRPr="00236FCC">
        <w:t>scale,</w:t>
      </w:r>
      <w:r w:rsidRPr="00236FCC">
        <w:t xml:space="preserve"> and record the indication as </w:t>
      </w:r>
      <w:r w:rsidRPr="00236FCC">
        <w:rPr>
          <w:i/>
          <w:iCs/>
        </w:rPr>
        <w:t>X</w:t>
      </w:r>
      <w:r w:rsidRPr="00236FCC">
        <w:rPr>
          <w:i/>
          <w:iCs/>
          <w:vertAlign w:val="subscript"/>
        </w:rPr>
        <w:t>n</w:t>
      </w:r>
      <w:r w:rsidR="00D87D60" w:rsidRPr="00236FCC">
        <w:t xml:space="preserve">. </w:t>
      </w:r>
      <w:r w:rsidR="00E01C6B">
        <w:t>Using Eqn. (1)</w:t>
      </w:r>
      <w:r w:rsidR="007912A3">
        <w:t xml:space="preserve"> calculate t</w:t>
      </w:r>
      <w:r w:rsidRPr="00236FCC">
        <w:t xml:space="preserve">he </w:t>
      </w:r>
      <w:r w:rsidR="007912A3">
        <w:t xml:space="preserve">mass correction of </w:t>
      </w:r>
      <w:r w:rsidRPr="00236FCC">
        <w:t xml:space="preserve"> the weight</w:t>
      </w:r>
      <w:r w:rsidR="005F0F69">
        <w:t xml:space="preserve">. </w:t>
      </w:r>
      <w:r w:rsidR="007912A3">
        <w:t>The mass error is the deviation from the nominal value.</w:t>
      </w:r>
    </w:p>
    <w:p w14:paraId="3222FC56" w14:textId="464EBCBF" w:rsidR="006F2A70" w:rsidRDefault="006F2A70" w:rsidP="00EA6A17">
      <w:pPr>
        <w:pStyle w:val="Heading3"/>
        <w:keepNext w:val="0"/>
        <w:keepLines w:val="0"/>
      </w:pPr>
      <w:r>
        <w:t xml:space="preserve">Monitor drift. </w:t>
      </w:r>
    </w:p>
    <w:p w14:paraId="780DFC10" w14:textId="3B69E16B" w:rsidR="00212CD7" w:rsidRPr="00C14954" w:rsidRDefault="00EA3095" w:rsidP="00EA6A17">
      <w:pPr>
        <w:pStyle w:val="BodyText"/>
        <w:ind w:left="2160"/>
      </w:pPr>
      <w:r w:rsidRPr="00236FCC">
        <w:t xml:space="preserve">After several weights have been </w:t>
      </w:r>
      <w:r w:rsidR="002F2116">
        <w:t>calibrated</w:t>
      </w:r>
      <w:r w:rsidRPr="00236FCC">
        <w:t xml:space="preserve"> (no more than 10 unknown weights may be </w:t>
      </w:r>
      <w:r w:rsidR="002F2116">
        <w:t>calibrated</w:t>
      </w:r>
      <w:r w:rsidRPr="00236FCC">
        <w:t xml:space="preserve"> without rechecking the standard or check standard), put the standard on the balance pan and record the reading. The difference between this indication and the previous one for the standard indicates a balance drift. </w:t>
      </w:r>
      <w:r w:rsidR="006F2A70">
        <w:t xml:space="preserve">Evaluate and account for drift per </w:t>
      </w:r>
      <w:r w:rsidR="007A50C7">
        <w:t xml:space="preserve">Section </w:t>
      </w:r>
      <w:r w:rsidR="00970727">
        <w:fldChar w:fldCharType="begin"/>
      </w:r>
      <w:r w:rsidR="00970727">
        <w:instrText xml:space="preserve"> REF _Ref535058741 \n </w:instrText>
      </w:r>
      <w:r w:rsidR="00970727">
        <w:fldChar w:fldCharType="separate"/>
      </w:r>
      <w:r w:rsidR="008C1969">
        <w:t>2.8</w:t>
      </w:r>
      <w:r w:rsidR="00970727">
        <w:fldChar w:fldCharType="end"/>
      </w:r>
      <w:r w:rsidR="007A50C7">
        <w:t>.</w:t>
      </w:r>
    </w:p>
    <w:p w14:paraId="5282B89E" w14:textId="77777777" w:rsidR="00212CD7" w:rsidRPr="00236FCC" w:rsidRDefault="00212CD7" w:rsidP="00EA6A17">
      <w:pPr>
        <w:pStyle w:val="Heading3"/>
        <w:keepNext w:val="0"/>
        <w:keepLines w:val="0"/>
      </w:pPr>
      <w:r w:rsidRPr="00236FCC">
        <w:t>Readjust the optical scale at any time that a significant difference is observed when rechecking a standard.</w:t>
      </w:r>
    </w:p>
    <w:p w14:paraId="753BA033" w14:textId="40D6AD03" w:rsidR="00212CD7" w:rsidRDefault="00212CD7" w:rsidP="00EA6A17">
      <w:pPr>
        <w:pStyle w:val="Heading3"/>
        <w:keepNext w:val="0"/>
        <w:keepLines w:val="0"/>
      </w:pPr>
      <w:r w:rsidRPr="00236FCC">
        <w:t>Calculate the correction of the unknown using the equation</w:t>
      </w:r>
      <w:r w:rsidR="00D2490A">
        <w:t>:</w:t>
      </w:r>
      <w:r w:rsidRPr="00236FCC">
        <w:t xml:space="preserve"> </w:t>
      </w:r>
    </w:p>
    <w:p w14:paraId="7E671FF7" w14:textId="15B0B9C0" w:rsidR="002223D9" w:rsidRPr="002223D9" w:rsidRDefault="007A50C7" w:rsidP="002223D9">
      <w:pPr>
        <w:pStyle w:val="BodyText"/>
        <w:tabs>
          <w:tab w:val="center" w:pos="5040"/>
        </w:tabs>
        <w:jc w:val="right"/>
      </w:pPr>
      <w:r w:rsidRPr="002223D9">
        <w:rPr>
          <w:position w:val="-12"/>
        </w:rPr>
        <w:object w:dxaOrig="1920" w:dyaOrig="360" w14:anchorId="5A43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x = Cs + (Xn-O1)" style="width:96pt;height:18pt" o:ole="">
            <v:imagedata r:id="rId8" o:title=""/>
          </v:shape>
          <o:OLEObject Type="Embed" ProgID="Equation.DSMT4" ShapeID="_x0000_i1025" DrawAspect="Content" ObjectID="_1618658841" r:id="rId9"/>
        </w:object>
      </w:r>
      <w:r w:rsidR="002223D9">
        <w:tab/>
      </w:r>
      <w:r w:rsidR="002223D9">
        <w:fldChar w:fldCharType="begin"/>
      </w:r>
      <w:r w:rsidR="002223D9">
        <w:instrText xml:space="preserve"> MACROBUTTON MTPlaceRef \* MERGEFORMAT </w:instrText>
      </w:r>
      <w:r w:rsidR="002223D9">
        <w:fldChar w:fldCharType="begin"/>
      </w:r>
      <w:r w:rsidR="002223D9">
        <w:instrText xml:space="preserve"> SEQ MTEqn \h \* MERGEFORMAT </w:instrText>
      </w:r>
      <w:r w:rsidR="002223D9">
        <w:fldChar w:fldCharType="end"/>
      </w:r>
      <w:r w:rsidR="002223D9">
        <w:instrText>Eqn. (</w:instrText>
      </w:r>
      <w:r w:rsidR="00806C19">
        <w:rPr>
          <w:noProof/>
        </w:rPr>
        <w:fldChar w:fldCharType="begin"/>
      </w:r>
      <w:r w:rsidR="00806C19">
        <w:rPr>
          <w:noProof/>
        </w:rPr>
        <w:instrText xml:space="preserve"> SEQ MTEqn \c \* Arabic \* MERGEFORMAT </w:instrText>
      </w:r>
      <w:r w:rsidR="00806C19">
        <w:rPr>
          <w:noProof/>
        </w:rPr>
        <w:fldChar w:fldCharType="separate"/>
      </w:r>
      <w:r w:rsidR="008C1969">
        <w:rPr>
          <w:noProof/>
        </w:rPr>
        <w:instrText>1</w:instrText>
      </w:r>
      <w:r w:rsidR="00806C19">
        <w:rPr>
          <w:noProof/>
        </w:rPr>
        <w:fldChar w:fldCharType="end"/>
      </w:r>
      <w:r w:rsidR="002223D9">
        <w:instrText>)</w:instrText>
      </w:r>
      <w:r w:rsidR="002223D9">
        <w:fldChar w:fldCharType="end"/>
      </w:r>
    </w:p>
    <w:p w14:paraId="1CC643F9" w14:textId="334142F5" w:rsidR="00212CD7" w:rsidRPr="0091747D" w:rsidRDefault="00212CD7" w:rsidP="005F0F69">
      <w:pPr>
        <w:pStyle w:val="Heading2"/>
        <w:keepLines w:val="0"/>
      </w:pPr>
      <w:r w:rsidRPr="0091747D">
        <w:lastRenderedPageBreak/>
        <w:t xml:space="preserve">Procedure </w:t>
      </w:r>
      <w:r w:rsidRPr="0091747D">
        <w:noBreakHyphen/>
        <w:t xml:space="preserve"> Option B</w:t>
      </w:r>
      <w:r w:rsidR="00230A89" w:rsidRPr="0091747D">
        <w:t xml:space="preserve">, </w:t>
      </w:r>
      <w:r w:rsidRPr="0091747D">
        <w:t xml:space="preserve">Use of Full Electronic Balance </w:t>
      </w:r>
    </w:p>
    <w:p w14:paraId="5F33FA5F" w14:textId="67F98D47" w:rsidR="00212CD7" w:rsidRPr="00236FCC" w:rsidRDefault="00212CD7" w:rsidP="005F0F69">
      <w:pPr>
        <w:pStyle w:val="Heading3"/>
        <w:keepLines w:val="0"/>
      </w:pPr>
      <w:r w:rsidRPr="00236FCC">
        <w:t xml:space="preserve">Select a reference standard of the same nominal value as the weight </w:t>
      </w:r>
      <w:r w:rsidR="002F2116">
        <w:t>being calibrated</w:t>
      </w:r>
      <w:r w:rsidR="00D87D60" w:rsidRPr="00236FCC">
        <w:t xml:space="preserve">. </w:t>
      </w:r>
      <w:r w:rsidRPr="00236FCC">
        <w:t>Place the standard on the pan</w:t>
      </w:r>
      <w:r w:rsidR="00D87D60" w:rsidRPr="00236FCC">
        <w:t xml:space="preserve">. </w:t>
      </w:r>
      <w:r w:rsidRPr="00236FCC">
        <w:t xml:space="preserve">Zero the balance and record </w:t>
      </w:r>
      <w:r w:rsidR="00574A53">
        <w:t xml:space="preserve">the stable </w:t>
      </w:r>
      <w:r w:rsidRPr="00236FCC">
        <w:t xml:space="preserve">reading as </w:t>
      </w:r>
      <w:r w:rsidRPr="00236FCC">
        <w:rPr>
          <w:i/>
          <w:iCs/>
        </w:rPr>
        <w:t>O</w:t>
      </w:r>
      <w:r w:rsidRPr="00236FCC">
        <w:rPr>
          <w:i/>
          <w:iCs/>
          <w:vertAlign w:val="subscript"/>
        </w:rPr>
        <w:t>1</w:t>
      </w:r>
      <w:r w:rsidRPr="00236FCC">
        <w:t xml:space="preserve">. </w:t>
      </w:r>
      <w:r w:rsidR="00574A53">
        <w:t xml:space="preserve">A stopwatch may be used to monitor consistent timing of balance stability but is not required. </w:t>
      </w:r>
    </w:p>
    <w:p w14:paraId="2040033B" w14:textId="196A09C6" w:rsidR="00212CD7" w:rsidRPr="00236FCC" w:rsidRDefault="00212CD7" w:rsidP="0091747D">
      <w:pPr>
        <w:pStyle w:val="Heading3"/>
        <w:keepNext w:val="0"/>
        <w:keepLines w:val="0"/>
      </w:pPr>
      <w:r w:rsidRPr="00236FCC">
        <w:t xml:space="preserve">Add a calibrated sensitivity weight (sw </w:t>
      </w:r>
      <w:r w:rsidRPr="00236FCC">
        <w:sym w:font="Symbol" w:char="F0B3"/>
      </w:r>
      <w:r w:rsidRPr="00236FCC">
        <w:t xml:space="preserve"> 2 times the tolerance but not exceeding </w:t>
      </w:r>
      <w:r w:rsidR="009B452A">
        <w:t>0.5</w:t>
      </w:r>
      <w:r w:rsidR="007D2C72">
        <w:t> %</w:t>
      </w:r>
      <w:r w:rsidRPr="00236FCC">
        <w:t xml:space="preserve"> of the balance capacity) and record the reading as </w:t>
      </w:r>
      <w:r w:rsidRPr="00236FCC">
        <w:rPr>
          <w:i/>
          <w:iCs/>
        </w:rPr>
        <w:t>O</w:t>
      </w:r>
      <w:r w:rsidRPr="00236FCC">
        <w:rPr>
          <w:i/>
          <w:iCs/>
          <w:vertAlign w:val="subscript"/>
        </w:rPr>
        <w:t>2</w:t>
      </w:r>
      <w:r w:rsidRPr="00236FCC">
        <w:t>. Verify whether the nominal scale division is within ± 2</w:t>
      </w:r>
      <w:r w:rsidR="007D2C72">
        <w:t> %</w:t>
      </w:r>
      <w:r w:rsidRPr="00236FCC">
        <w:t xml:space="preserve"> of </w:t>
      </w:r>
      <w:r w:rsidR="0058082D" w:rsidRPr="00236FCC">
        <w:t xml:space="preserve">nominal </w:t>
      </w:r>
      <w:r w:rsidRPr="00236FCC">
        <w:t xml:space="preserve">value </w:t>
      </w:r>
      <w:r w:rsidR="0058082D" w:rsidRPr="00236FCC">
        <w:t xml:space="preserve">of the scale division </w:t>
      </w:r>
      <w:r w:rsidRPr="00236FCC">
        <w:t>using the equation in 3.2</w:t>
      </w:r>
      <w:r w:rsidR="00D87D60" w:rsidRPr="00236FCC">
        <w:t xml:space="preserve">. </w:t>
      </w:r>
      <w:r w:rsidRPr="00236FCC">
        <w:t>If so, the nominal value of the scale division may be used.</w:t>
      </w:r>
      <w:r w:rsidR="00EA3095">
        <w:t xml:space="preserve"> This value may be monitored less frequently than each operation if stability of the sensitivity factor has been demonstrated</w:t>
      </w:r>
      <w:r w:rsidR="009C0AED">
        <w:t xml:space="preserve"> and documented</w:t>
      </w:r>
      <w:r w:rsidR="00EA3095">
        <w:t>.</w:t>
      </w:r>
    </w:p>
    <w:p w14:paraId="767C735D" w14:textId="7FDE1159" w:rsidR="00212CD7" w:rsidRPr="00236FCC" w:rsidRDefault="00212CD7" w:rsidP="0091747D">
      <w:pPr>
        <w:pStyle w:val="Heading3"/>
        <w:keepNext w:val="0"/>
        <w:keepLines w:val="0"/>
      </w:pPr>
      <w:r w:rsidRPr="00236FCC">
        <w:t xml:space="preserve">Remove </w:t>
      </w:r>
      <w:r w:rsidR="007912A3">
        <w:t xml:space="preserve">the </w:t>
      </w:r>
      <w:r w:rsidRPr="00236FCC">
        <w:t>sensitivity weight and zero the balance</w:t>
      </w:r>
      <w:r w:rsidR="00970727">
        <w:t xml:space="preserve">, </w:t>
      </w:r>
      <w:r w:rsidR="00970727" w:rsidRPr="00970727">
        <w:rPr>
          <w:i/>
        </w:rPr>
        <w:t>O</w:t>
      </w:r>
      <w:r w:rsidR="00970727" w:rsidRPr="00970727">
        <w:rPr>
          <w:i/>
          <w:vertAlign w:val="subscript"/>
        </w:rPr>
        <w:t>3</w:t>
      </w:r>
      <w:r w:rsidR="00970727">
        <w:t xml:space="preserve">, </w:t>
      </w:r>
      <w:r w:rsidRPr="00236FCC">
        <w:t xml:space="preserve">so weight differences, </w:t>
      </w:r>
      <w:r w:rsidRPr="00236FCC">
        <w:rPr>
          <w:i/>
          <w:iCs/>
        </w:rPr>
        <w:t>d</w:t>
      </w:r>
      <w:r w:rsidRPr="00236FCC">
        <w:t>, can be read directly from the balance indications.</w:t>
      </w:r>
    </w:p>
    <w:p w14:paraId="2957D68E" w14:textId="77777777" w:rsidR="00212CD7" w:rsidRPr="00236FCC" w:rsidRDefault="00212CD7" w:rsidP="0091747D">
      <w:pPr>
        <w:pStyle w:val="Heading3"/>
        <w:keepNext w:val="0"/>
        <w:keepLines w:val="0"/>
      </w:pPr>
      <w:r w:rsidRPr="00236FCC">
        <w:t xml:space="preserve">Remove all weights from </w:t>
      </w:r>
      <w:r w:rsidR="00150031" w:rsidRPr="00236FCC">
        <w:t xml:space="preserve">the </w:t>
      </w:r>
      <w:r w:rsidRPr="00236FCC">
        <w:t>balance pan.</w:t>
      </w:r>
    </w:p>
    <w:p w14:paraId="7E05654C" w14:textId="6BADBA9A" w:rsidR="00212CD7" w:rsidRPr="00236FCC" w:rsidRDefault="00212CD7" w:rsidP="0091747D">
      <w:pPr>
        <w:pStyle w:val="Heading3"/>
        <w:keepNext w:val="0"/>
        <w:keepLines w:val="0"/>
      </w:pPr>
      <w:r w:rsidRPr="00236FCC">
        <w:t xml:space="preserve">Place </w:t>
      </w:r>
      <w:r w:rsidR="00150031" w:rsidRPr="00236FCC">
        <w:t xml:space="preserve">the </w:t>
      </w:r>
      <w:r w:rsidRPr="00236FCC">
        <w:t xml:space="preserve">weight to be </w:t>
      </w:r>
      <w:r w:rsidR="002F2116">
        <w:t>calibrated</w:t>
      </w:r>
      <w:r w:rsidRPr="00236FCC">
        <w:t xml:space="preserve"> on the balance pan</w:t>
      </w:r>
      <w:r w:rsidR="00574A53">
        <w:t xml:space="preserve">. </w:t>
      </w:r>
      <w:r w:rsidRPr="00236FCC">
        <w:t xml:space="preserve">Record the reading as </w:t>
      </w:r>
      <w:r w:rsidRPr="00236FCC">
        <w:rPr>
          <w:i/>
          <w:iCs/>
        </w:rPr>
        <w:t>X</w:t>
      </w:r>
      <w:r w:rsidRPr="00236FCC">
        <w:rPr>
          <w:i/>
          <w:iCs/>
          <w:vertAlign w:val="subscript"/>
        </w:rPr>
        <w:t>n</w:t>
      </w:r>
      <w:r w:rsidRPr="00236FCC">
        <w:t>.</w:t>
      </w:r>
    </w:p>
    <w:p w14:paraId="491B7993" w14:textId="00430D00" w:rsidR="006F2A70" w:rsidRDefault="006F2A70" w:rsidP="0091747D">
      <w:pPr>
        <w:pStyle w:val="Heading3"/>
        <w:keepNext w:val="0"/>
        <w:keepLines w:val="0"/>
      </w:pPr>
      <w:r>
        <w:t>Monitor drift.</w:t>
      </w:r>
      <w:r w:rsidRPr="006F2A70">
        <w:tab/>
      </w:r>
    </w:p>
    <w:p w14:paraId="574E465A" w14:textId="714ABA08" w:rsidR="00EA3095" w:rsidRPr="00236FCC" w:rsidRDefault="006F2A70" w:rsidP="0091747D">
      <w:pPr>
        <w:pStyle w:val="BodyText"/>
        <w:ind w:left="2160"/>
      </w:pPr>
      <w:r w:rsidRPr="006F2A70">
        <w:t xml:space="preserve">After several weights have been </w:t>
      </w:r>
      <w:r w:rsidR="002F2116">
        <w:t>calibrated</w:t>
      </w:r>
      <w:r w:rsidRPr="006F2A70">
        <w:t xml:space="preserve"> ((no more than 10 unknown weights may be </w:t>
      </w:r>
      <w:r w:rsidR="002F2116">
        <w:t>calibrated</w:t>
      </w:r>
      <w:r w:rsidRPr="006F2A70">
        <w:t xml:space="preserve"> without rechecking the standard </w:t>
      </w:r>
      <w:r w:rsidR="00970727">
        <w:t>and</w:t>
      </w:r>
      <w:r w:rsidRPr="006F2A70">
        <w:t xml:space="preserve"> check standard), put the standard on the balance pan and record the reading. The difference between this indication and the previous one for the standard indicates a balance drift. Evaluate and account for drift per Section </w:t>
      </w:r>
      <w:r w:rsidR="00970727">
        <w:fldChar w:fldCharType="begin"/>
      </w:r>
      <w:r w:rsidR="00970727">
        <w:instrText xml:space="preserve"> REF _Ref535058741 \n </w:instrText>
      </w:r>
      <w:r w:rsidR="00970727">
        <w:fldChar w:fldCharType="separate"/>
      </w:r>
      <w:r w:rsidR="008C1969">
        <w:t>2.8</w:t>
      </w:r>
      <w:r w:rsidR="00970727">
        <w:fldChar w:fldCharType="end"/>
      </w:r>
    </w:p>
    <w:p w14:paraId="4A3F89AF" w14:textId="77777777" w:rsidR="00212CD7" w:rsidRPr="00236FCC" w:rsidRDefault="00212CD7" w:rsidP="0091747D">
      <w:pPr>
        <w:pStyle w:val="Heading3"/>
        <w:keepNext w:val="0"/>
        <w:keepLines w:val="0"/>
      </w:pPr>
      <w:r w:rsidRPr="00236FCC">
        <w:t>Readjust the zero at any time that a significant difference is observed when rechecking a standard.</w:t>
      </w:r>
    </w:p>
    <w:p w14:paraId="535F8924" w14:textId="440690C8" w:rsidR="0091747D" w:rsidRDefault="00212CD7" w:rsidP="0091747D">
      <w:pPr>
        <w:pStyle w:val="Heading3"/>
        <w:keepNext w:val="0"/>
        <w:keepLines w:val="0"/>
      </w:pPr>
      <w:r w:rsidRPr="00236FCC">
        <w:t>Calculate the mass correction for each weight using the equation</w:t>
      </w:r>
      <w:r w:rsidR="0091747D">
        <w:t>:</w:t>
      </w:r>
    </w:p>
    <w:p w14:paraId="4AED2B90" w14:textId="58D3393F" w:rsidR="002223D9" w:rsidRPr="002223D9" w:rsidRDefault="006C6A05" w:rsidP="006C6A05">
      <w:pPr>
        <w:pStyle w:val="BodyText"/>
        <w:tabs>
          <w:tab w:val="center" w:pos="5040"/>
        </w:tabs>
        <w:jc w:val="right"/>
      </w:pPr>
      <w:r w:rsidRPr="002223D9">
        <w:rPr>
          <w:position w:val="-12"/>
        </w:rPr>
        <w:object w:dxaOrig="4760" w:dyaOrig="360" w14:anchorId="431C6B11">
          <v:shape id="_x0000_i1026" type="#_x0000_t75" alt="Cx = Cs + (Xn-O1) = Cs + Xn (when O1 is zeroed)" style="width:237.75pt;height:18pt" o:ole="">
            <v:imagedata r:id="rId10" o:title=""/>
          </v:shape>
          <o:OLEObject Type="Embed" ProgID="Equation.DSMT4" ShapeID="_x0000_i1026" DrawAspect="Content" ObjectID="_1618658842" r:id="rId11"/>
        </w:object>
      </w:r>
      <w:r>
        <w:tab/>
      </w:r>
      <w:r>
        <w:tab/>
      </w:r>
      <w:r w:rsidR="002223D9">
        <w:fldChar w:fldCharType="begin"/>
      </w:r>
      <w:r w:rsidR="002223D9">
        <w:instrText xml:space="preserve"> MACROBUTTON MTPlaceRef \* MERGEFORMAT </w:instrText>
      </w:r>
      <w:r w:rsidR="002223D9">
        <w:fldChar w:fldCharType="begin"/>
      </w:r>
      <w:r w:rsidR="002223D9">
        <w:instrText xml:space="preserve"> SEQ MTEqn \h \* MERGEFORMAT </w:instrText>
      </w:r>
      <w:r w:rsidR="002223D9">
        <w:fldChar w:fldCharType="end"/>
      </w:r>
      <w:r w:rsidR="002223D9">
        <w:instrText>Eqn. (</w:instrText>
      </w:r>
      <w:r w:rsidR="00806C19">
        <w:rPr>
          <w:noProof/>
        </w:rPr>
        <w:fldChar w:fldCharType="begin"/>
      </w:r>
      <w:r w:rsidR="00806C19">
        <w:rPr>
          <w:noProof/>
        </w:rPr>
        <w:instrText xml:space="preserve"> SEQ MTEqn \c \* Arabic \* MERGEFORMAT </w:instrText>
      </w:r>
      <w:r w:rsidR="00806C19">
        <w:rPr>
          <w:noProof/>
        </w:rPr>
        <w:fldChar w:fldCharType="separate"/>
      </w:r>
      <w:r w:rsidR="008C1969">
        <w:rPr>
          <w:noProof/>
        </w:rPr>
        <w:instrText>2</w:instrText>
      </w:r>
      <w:r w:rsidR="00806C19">
        <w:rPr>
          <w:noProof/>
        </w:rPr>
        <w:fldChar w:fldCharType="end"/>
      </w:r>
      <w:r w:rsidR="002223D9">
        <w:instrText>)</w:instrText>
      </w:r>
      <w:r w:rsidR="002223D9">
        <w:fldChar w:fldCharType="end"/>
      </w:r>
    </w:p>
    <w:p w14:paraId="24347AE2" w14:textId="0604973C" w:rsidR="00212CD7" w:rsidRPr="0091747D" w:rsidRDefault="00212CD7" w:rsidP="0091747D">
      <w:pPr>
        <w:pStyle w:val="Heading2"/>
      </w:pPr>
      <w:r w:rsidRPr="0091747D">
        <w:lastRenderedPageBreak/>
        <w:t xml:space="preserve">Procedure </w:t>
      </w:r>
      <w:r w:rsidRPr="0091747D">
        <w:noBreakHyphen/>
        <w:t xml:space="preserve"> Option C</w:t>
      </w:r>
      <w:r w:rsidR="00230A89" w:rsidRPr="0091747D">
        <w:t xml:space="preserve">, </w:t>
      </w:r>
      <w:r w:rsidRPr="0091747D">
        <w:t xml:space="preserve">Use of Equal Arm Balance </w:t>
      </w:r>
    </w:p>
    <w:p w14:paraId="18B67576" w14:textId="6E0C08E3" w:rsidR="00212CD7" w:rsidRPr="00236FCC" w:rsidRDefault="00212CD7" w:rsidP="002B6721">
      <w:pPr>
        <w:pStyle w:val="Heading3"/>
      </w:pPr>
      <w:bookmarkStart w:id="1" w:name="_Ref535058884"/>
      <w:r w:rsidRPr="00236FCC">
        <w:t xml:space="preserve">Select a reference standard of the same nominal value as the weight </w:t>
      </w:r>
      <w:r w:rsidR="002F2116">
        <w:t>being calibrated</w:t>
      </w:r>
      <w:r w:rsidR="00D87D60" w:rsidRPr="00236FCC">
        <w:t xml:space="preserve">. </w:t>
      </w:r>
      <w:r w:rsidRPr="00236FCC">
        <w:t>Place the standard on the left balance pan together with small, calibrated weights equal to the correction required for the standard, provided it is light</w:t>
      </w:r>
      <w:r w:rsidR="00D87D60" w:rsidRPr="00236FCC">
        <w:t xml:space="preserve">. </w:t>
      </w:r>
      <w:r w:rsidR="00901884">
        <w:t>If needed, a</w:t>
      </w:r>
      <w:r w:rsidRPr="00236FCC">
        <w:t xml:space="preserve">dd sufficient counterweights to the right pan to obtain a sum of turning points of approximately twice </w:t>
      </w:r>
      <w:r w:rsidR="007912A3">
        <w:t xml:space="preserve">the </w:t>
      </w:r>
      <w:r w:rsidRPr="00236FCC">
        <w:t>midscale value</w:t>
      </w:r>
      <w:r w:rsidR="00D87D60" w:rsidRPr="00236FCC">
        <w:t xml:space="preserve">. </w:t>
      </w:r>
      <w:r w:rsidRPr="00236FCC">
        <w:t>If necessary, number the graduated scale such that adding weights to the left pan will increase the balance reading</w:t>
      </w:r>
      <w:r w:rsidR="00D87D60" w:rsidRPr="00236FCC">
        <w:t xml:space="preserve">. </w:t>
      </w:r>
      <w:r w:rsidRPr="00236FCC">
        <w:t xml:space="preserve">Record the sum of the turning points as </w:t>
      </w:r>
      <w:r w:rsidR="00970727">
        <w:rPr>
          <w:i/>
          <w:iCs/>
        </w:rPr>
        <w:t>O</w:t>
      </w:r>
      <w:r w:rsidRPr="00236FCC">
        <w:rPr>
          <w:i/>
          <w:iCs/>
          <w:vertAlign w:val="subscript"/>
        </w:rPr>
        <w:t>1</w:t>
      </w:r>
      <w:r w:rsidRPr="00236FCC">
        <w:t>.</w:t>
      </w:r>
      <w:bookmarkEnd w:id="1"/>
    </w:p>
    <w:p w14:paraId="61BF3132" w14:textId="65A759AC" w:rsidR="00212CD7" w:rsidRDefault="00212CD7" w:rsidP="002B6721">
      <w:pPr>
        <w:pStyle w:val="Heading3"/>
      </w:pPr>
      <w:r w:rsidRPr="00236FCC">
        <w:t xml:space="preserve">Add an appropriate calibrated sensitivity weight to the left pan and record the sum of the turning points as </w:t>
      </w:r>
      <w:r w:rsidR="006C6A05">
        <w:rPr>
          <w:i/>
          <w:iCs/>
        </w:rPr>
        <w:t>O</w:t>
      </w:r>
      <w:r w:rsidRPr="00236FCC">
        <w:rPr>
          <w:i/>
          <w:iCs/>
          <w:vertAlign w:val="subscript"/>
        </w:rPr>
        <w:t>2</w:t>
      </w:r>
      <w:r w:rsidR="00D87D60" w:rsidRPr="00236FCC">
        <w:t xml:space="preserve">. </w:t>
      </w:r>
      <w:r w:rsidRPr="00236FCC">
        <w:t>Calculate the sensitivity</w:t>
      </w:r>
      <w:r w:rsidR="006C6A05">
        <w:t xml:space="preserve"> using this equation:</w:t>
      </w:r>
    </w:p>
    <w:p w14:paraId="25C58807" w14:textId="28B2350B" w:rsidR="006C6A05" w:rsidRPr="006C6A05" w:rsidRDefault="006C6A05" w:rsidP="006C6A05">
      <w:pPr>
        <w:pStyle w:val="MTDisplayEquation"/>
        <w:tabs>
          <w:tab w:val="clear" w:pos="4320"/>
          <w:tab w:val="center" w:pos="5040"/>
        </w:tabs>
        <w:jc w:val="right"/>
      </w:pPr>
      <w:r w:rsidRPr="006C6A05">
        <w:rPr>
          <w:position w:val="-32"/>
        </w:rPr>
        <w:object w:dxaOrig="2320" w:dyaOrig="700" w14:anchorId="6D13D76E">
          <v:shape id="_x0000_i1027" type="#_x0000_t75" alt="sensitivity equals the conventional mass of the sensitivity weight divided by the difference between the balance observations O2 and O1" style="width:116.25pt;height:35.25pt" o:ole="">
            <v:imagedata r:id="rId12" o:title=""/>
          </v:shape>
          <o:OLEObject Type="Embed" ProgID="Equation.DSMT4" ShapeID="_x0000_i1027" DrawAspect="Content" ObjectID="_1618658843" r:id="rId1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806C19">
        <w:rPr>
          <w:noProof/>
        </w:rPr>
        <w:fldChar w:fldCharType="begin"/>
      </w:r>
      <w:r w:rsidR="00806C19">
        <w:rPr>
          <w:noProof/>
        </w:rPr>
        <w:instrText xml:space="preserve"> SEQ MTEqn \c \* Arabic \* MERGEFORMAT </w:instrText>
      </w:r>
      <w:r w:rsidR="00806C19">
        <w:rPr>
          <w:noProof/>
        </w:rPr>
        <w:fldChar w:fldCharType="separate"/>
      </w:r>
      <w:r w:rsidR="008C1969">
        <w:rPr>
          <w:noProof/>
        </w:rPr>
        <w:instrText>3</w:instrText>
      </w:r>
      <w:r w:rsidR="00806C19">
        <w:rPr>
          <w:noProof/>
        </w:rPr>
        <w:fldChar w:fldCharType="end"/>
      </w:r>
      <w:r>
        <w:instrText>)</w:instrText>
      </w:r>
      <w:r>
        <w:fldChar w:fldCharType="end"/>
      </w:r>
    </w:p>
    <w:p w14:paraId="7F2AE928" w14:textId="75D97EFF" w:rsidR="00212CD7" w:rsidRPr="00236FCC" w:rsidRDefault="00212CD7" w:rsidP="006C6A05">
      <w:pPr>
        <w:pStyle w:val="BodyText"/>
        <w:ind w:left="2160"/>
      </w:pPr>
      <w:r w:rsidRPr="00236FCC">
        <w:t xml:space="preserve">where </w:t>
      </w:r>
      <w:r w:rsidRPr="00236FCC">
        <w:rPr>
          <w:i/>
          <w:iCs/>
        </w:rPr>
        <w:t>CM</w:t>
      </w:r>
      <w:r w:rsidRPr="00236FCC">
        <w:rPr>
          <w:i/>
          <w:iCs/>
          <w:vertAlign w:val="subscript"/>
        </w:rPr>
        <w:t>sw</w:t>
      </w:r>
      <w:r w:rsidRPr="00236FCC">
        <w:t xml:space="preserve"> is the conventional mass of the sensitivity weight.</w:t>
      </w:r>
    </w:p>
    <w:p w14:paraId="207EF4CA" w14:textId="77777777" w:rsidR="00212CD7" w:rsidRPr="00236FCC" w:rsidRDefault="00212CD7" w:rsidP="0091747D">
      <w:pPr>
        <w:pStyle w:val="Heading3"/>
        <w:spacing w:before="240"/>
      </w:pPr>
      <w:r w:rsidRPr="00236FCC">
        <w:t>Remove all weights from the left pan.</w:t>
      </w:r>
    </w:p>
    <w:p w14:paraId="24295892" w14:textId="309BA0FA" w:rsidR="00212CD7" w:rsidRPr="00236FCC" w:rsidRDefault="00212CD7" w:rsidP="002B6721">
      <w:pPr>
        <w:pStyle w:val="Heading3"/>
      </w:pPr>
      <w:r w:rsidRPr="00236FCC">
        <w:t xml:space="preserve">Place </w:t>
      </w:r>
      <w:r w:rsidR="007912A3">
        <w:t xml:space="preserve">the </w:t>
      </w:r>
      <w:r w:rsidRPr="00236FCC">
        <w:t xml:space="preserve">weight to be </w:t>
      </w:r>
      <w:r w:rsidR="002F2116">
        <w:t xml:space="preserve">calibrated </w:t>
      </w:r>
      <w:r w:rsidRPr="00236FCC">
        <w:t>on the left pan</w:t>
      </w:r>
      <w:r w:rsidR="00D87D60" w:rsidRPr="00236FCC">
        <w:t xml:space="preserve">. </w:t>
      </w:r>
      <w:r w:rsidRPr="00236FCC">
        <w:t xml:space="preserve">If the standard used in </w:t>
      </w:r>
      <w:r w:rsidR="00970727">
        <w:fldChar w:fldCharType="begin"/>
      </w:r>
      <w:r w:rsidR="00970727">
        <w:instrText xml:space="preserve"> REF _Ref535058884 \n </w:instrText>
      </w:r>
      <w:r w:rsidR="00970727">
        <w:fldChar w:fldCharType="separate"/>
      </w:r>
      <w:r w:rsidR="008C1969">
        <w:t>2.7.1</w:t>
      </w:r>
      <w:r w:rsidR="00970727">
        <w:fldChar w:fldCharType="end"/>
      </w:r>
      <w:r w:rsidR="009D66DE">
        <w:t xml:space="preserve"> </w:t>
      </w:r>
      <w:r w:rsidRPr="00236FCC">
        <w:t>was heavy, add small correction weights to the left pan, equivalent to the correction required for the standard</w:t>
      </w:r>
      <w:r w:rsidR="00D87D60" w:rsidRPr="00236FCC">
        <w:t xml:space="preserve">. </w:t>
      </w:r>
      <w:r w:rsidRPr="00236FCC">
        <w:t xml:space="preserve">Add small, calibrated tare weights as required to </w:t>
      </w:r>
      <w:r w:rsidR="007912A3">
        <w:t xml:space="preserve">the </w:t>
      </w:r>
      <w:r w:rsidRPr="00236FCC">
        <w:t xml:space="preserve">left or right pan to obtain an approximate balance and record the sum of the turning points as </w:t>
      </w:r>
      <w:r w:rsidRPr="00236FCC">
        <w:rPr>
          <w:i/>
          <w:iCs/>
        </w:rPr>
        <w:t>X</w:t>
      </w:r>
      <w:r w:rsidRPr="00236FCC">
        <w:rPr>
          <w:i/>
          <w:iCs/>
          <w:vertAlign w:val="subscript"/>
        </w:rPr>
        <w:t>n</w:t>
      </w:r>
      <w:r w:rsidRPr="00236FCC">
        <w:t>.</w:t>
      </w:r>
    </w:p>
    <w:p w14:paraId="2DB9F73C" w14:textId="71EA84EA" w:rsidR="00212CD7" w:rsidRPr="00236FCC" w:rsidRDefault="00212CD7" w:rsidP="002B6721">
      <w:pPr>
        <w:pStyle w:val="Heading3"/>
      </w:pPr>
      <w:r w:rsidRPr="00236FCC">
        <w:t xml:space="preserve">Calculate the mass correction of the </w:t>
      </w:r>
      <w:r w:rsidR="002F2116">
        <w:t xml:space="preserve">calibrated </w:t>
      </w:r>
      <w:r w:rsidRPr="00236FCC">
        <w:t>weight</w:t>
      </w:r>
      <w:r w:rsidR="002F2116">
        <w:t xml:space="preserve">(s) </w:t>
      </w:r>
      <w:r w:rsidRPr="00236FCC">
        <w:t xml:space="preserve">as follows. </w:t>
      </w:r>
    </w:p>
    <w:p w14:paraId="29E3B9D4" w14:textId="6B0E86AE" w:rsidR="00212CD7" w:rsidRDefault="00212CD7" w:rsidP="00B27FF6">
      <w:pPr>
        <w:pStyle w:val="Heading4"/>
      </w:pPr>
      <w:r w:rsidRPr="00236FCC">
        <w:t>If added tare weights are placed on the left pan (</w:t>
      </w:r>
      <w:r w:rsidRPr="00236FCC">
        <w:rPr>
          <w:i/>
        </w:rPr>
        <w:t>t</w:t>
      </w:r>
      <w:r w:rsidRPr="00236FCC">
        <w:rPr>
          <w:i/>
          <w:vertAlign w:val="subscript"/>
        </w:rPr>
        <w:t>x</w:t>
      </w:r>
      <w:r w:rsidRPr="00236FCC">
        <w:t>).</w:t>
      </w:r>
    </w:p>
    <w:p w14:paraId="2751BECB" w14:textId="749D3E7D" w:rsidR="00B27FF6" w:rsidRPr="00B27FF6" w:rsidRDefault="00B27FF6" w:rsidP="00B27FF6">
      <w:pPr>
        <w:pStyle w:val="MTDisplayEquation"/>
        <w:tabs>
          <w:tab w:val="clear" w:pos="4320"/>
          <w:tab w:val="center" w:pos="5760"/>
        </w:tabs>
        <w:spacing w:before="240" w:after="240"/>
        <w:jc w:val="right"/>
      </w:pPr>
      <w:r w:rsidRPr="00B27FF6">
        <w:rPr>
          <w:position w:val="-34"/>
        </w:rPr>
        <w:object w:dxaOrig="3400" w:dyaOrig="800" w14:anchorId="79758120">
          <v:shape id="_x0000_i1028" type="#_x0000_t75" alt="conventional mass correction equals balance observation minus observation 1 times the sensitivity correction factor of CMsw divided by O2 minus O1, minus the conventional mass of the tare on x" style="width:170.25pt;height:39.75pt" o:ole="">
            <v:imagedata r:id="rId14" o:title=""/>
          </v:shape>
          <o:OLEObject Type="Embed" ProgID="Equation.DSMT4" ShapeID="_x0000_i1028" DrawAspect="Content" ObjectID="_1618658844" r:id="rId1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806C19">
        <w:rPr>
          <w:noProof/>
        </w:rPr>
        <w:fldChar w:fldCharType="begin"/>
      </w:r>
      <w:r w:rsidR="00806C19">
        <w:rPr>
          <w:noProof/>
        </w:rPr>
        <w:instrText xml:space="preserve"> SEQ MTEqn \c \* Arabic \* MERGEFORMAT </w:instrText>
      </w:r>
      <w:r w:rsidR="00806C19">
        <w:rPr>
          <w:noProof/>
        </w:rPr>
        <w:fldChar w:fldCharType="separate"/>
      </w:r>
      <w:r w:rsidR="008C1969">
        <w:rPr>
          <w:noProof/>
        </w:rPr>
        <w:instrText>4</w:instrText>
      </w:r>
      <w:r w:rsidR="00806C19">
        <w:rPr>
          <w:noProof/>
        </w:rPr>
        <w:fldChar w:fldCharType="end"/>
      </w:r>
      <w:r>
        <w:instrText>)</w:instrText>
      </w:r>
      <w:r>
        <w:fldChar w:fldCharType="end"/>
      </w:r>
    </w:p>
    <w:p w14:paraId="790B656E" w14:textId="2CA1C2DB" w:rsidR="00212CD7" w:rsidRDefault="00212CD7" w:rsidP="00B27FF6">
      <w:pPr>
        <w:pStyle w:val="Heading4"/>
      </w:pPr>
      <w:r w:rsidRPr="00236FCC">
        <w:t>If added tare weights are placed on the right pan (</w:t>
      </w:r>
      <w:r w:rsidRPr="00236FCC">
        <w:rPr>
          <w:i/>
        </w:rPr>
        <w:t>t</w:t>
      </w:r>
      <w:r w:rsidRPr="00236FCC">
        <w:rPr>
          <w:i/>
          <w:vertAlign w:val="subscript"/>
        </w:rPr>
        <w:t>s</w:t>
      </w:r>
      <w:r w:rsidRPr="00236FCC">
        <w:t>)</w:t>
      </w:r>
      <w:r w:rsidR="00B27FF6">
        <w:t>.</w:t>
      </w:r>
    </w:p>
    <w:p w14:paraId="3462B1D4" w14:textId="0FAEEE09" w:rsidR="00B27FF6" w:rsidRPr="00B27FF6" w:rsidRDefault="00B27FF6" w:rsidP="00B27FF6">
      <w:pPr>
        <w:pStyle w:val="MTDisplayEquation"/>
        <w:tabs>
          <w:tab w:val="clear" w:pos="4320"/>
          <w:tab w:val="center" w:pos="5400"/>
        </w:tabs>
        <w:spacing w:after="240"/>
        <w:ind w:firstLine="0"/>
        <w:jc w:val="right"/>
      </w:pPr>
      <w:r w:rsidRPr="00B27FF6">
        <w:rPr>
          <w:position w:val="-34"/>
        </w:rPr>
        <w:object w:dxaOrig="3440" w:dyaOrig="800" w14:anchorId="2C161776">
          <v:shape id="_x0000_i1029" type="#_x0000_t75" style="width:171.75pt;height:39.75pt" o:ole="">
            <v:imagedata r:id="rId16" o:title=""/>
          </v:shape>
          <o:OLEObject Type="Embed" ProgID="Equation.DSMT4" ShapeID="_x0000_i1029" DrawAspect="Content" ObjectID="_1618658845" r:id="rId1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806C19">
        <w:rPr>
          <w:noProof/>
        </w:rPr>
        <w:fldChar w:fldCharType="begin"/>
      </w:r>
      <w:r w:rsidR="00806C19">
        <w:rPr>
          <w:noProof/>
        </w:rPr>
        <w:instrText xml:space="preserve"> SEQ MTEqn \c \* Arabic \* MERGEFORMAT </w:instrText>
      </w:r>
      <w:r w:rsidR="00806C19">
        <w:rPr>
          <w:noProof/>
        </w:rPr>
        <w:fldChar w:fldCharType="separate"/>
      </w:r>
      <w:r w:rsidR="008C1969">
        <w:rPr>
          <w:noProof/>
        </w:rPr>
        <w:instrText>5</w:instrText>
      </w:r>
      <w:r w:rsidR="00806C19">
        <w:rPr>
          <w:noProof/>
        </w:rPr>
        <w:fldChar w:fldCharType="end"/>
      </w:r>
      <w:r>
        <w:instrText>)</w:instrText>
      </w:r>
      <w:r>
        <w:fldChar w:fldCharType="end"/>
      </w:r>
    </w:p>
    <w:p w14:paraId="033C50E2" w14:textId="0D268573" w:rsidR="002F3576" w:rsidRDefault="002F3576" w:rsidP="002B6721">
      <w:pPr>
        <w:pStyle w:val="Heading3"/>
      </w:pPr>
      <w:r>
        <w:t>Monitor drift.</w:t>
      </w:r>
    </w:p>
    <w:p w14:paraId="5D1FE4B8" w14:textId="6278A241" w:rsidR="007B1F46" w:rsidRDefault="002F3576" w:rsidP="0091747D">
      <w:pPr>
        <w:pStyle w:val="BodyText"/>
        <w:ind w:left="2160"/>
      </w:pPr>
      <w:r w:rsidRPr="00C14954">
        <w:t xml:space="preserve">After several weights have been </w:t>
      </w:r>
      <w:r w:rsidR="002F2116">
        <w:t xml:space="preserve">calibrated </w:t>
      </w:r>
      <w:r w:rsidRPr="00C14954">
        <w:t xml:space="preserve">(no more than 10 unknown weights may be </w:t>
      </w:r>
      <w:r w:rsidR="002F2116">
        <w:t xml:space="preserve">calibrated </w:t>
      </w:r>
      <w:r w:rsidRPr="00C14954">
        <w:t xml:space="preserve">without rechecking the standard or check standard), put the standard on the balance pan and record the reading. The difference between this indication and the previous one for the standard indicates a balance drift. Evaluate and account for drift per Section </w:t>
      </w:r>
      <w:r w:rsidR="00970727">
        <w:fldChar w:fldCharType="begin"/>
      </w:r>
      <w:r w:rsidR="00970727">
        <w:instrText xml:space="preserve"> REF _Ref535058741 \n </w:instrText>
      </w:r>
      <w:r w:rsidR="00970727">
        <w:fldChar w:fldCharType="separate"/>
      </w:r>
      <w:r w:rsidR="008C1969">
        <w:t>2.8</w:t>
      </w:r>
      <w:r w:rsidR="00970727">
        <w:fldChar w:fldCharType="end"/>
      </w:r>
      <w:r w:rsidRPr="00C14954">
        <w:t>.</w:t>
      </w:r>
    </w:p>
    <w:p w14:paraId="4CE82CE0" w14:textId="4C6870D0" w:rsidR="006F2A70" w:rsidRPr="0091747D" w:rsidRDefault="006F2A70" w:rsidP="0091747D">
      <w:pPr>
        <w:pStyle w:val="Heading2"/>
      </w:pPr>
      <w:bookmarkStart w:id="2" w:name="_Ref535058741"/>
      <w:r w:rsidRPr="0091747D">
        <w:lastRenderedPageBreak/>
        <w:t>Drift Evaluation</w:t>
      </w:r>
      <w:bookmarkEnd w:id="2"/>
      <w:r w:rsidRPr="0091747D">
        <w:t xml:space="preserve"> </w:t>
      </w:r>
    </w:p>
    <w:p w14:paraId="3C9197DC" w14:textId="107D8239" w:rsidR="006F2A70" w:rsidRDefault="006F2A70" w:rsidP="0091747D">
      <w:pPr>
        <w:pStyle w:val="BodyText"/>
        <w:ind w:left="1440"/>
      </w:pPr>
      <w:r>
        <w:t>D</w:t>
      </w:r>
      <w:r w:rsidRPr="006F2A70">
        <w:t xml:space="preserve">rift </w:t>
      </w:r>
      <w:r>
        <w:t xml:space="preserve">effects </w:t>
      </w:r>
      <w:r w:rsidRPr="006F2A70">
        <w:t>will normally be very small. If the drift exceeds 5</w:t>
      </w:r>
      <w:r w:rsidR="007D2C72">
        <w:t> %</w:t>
      </w:r>
      <w:r w:rsidRPr="006F2A70">
        <w:t xml:space="preserve"> to 10</w:t>
      </w:r>
      <w:r w:rsidR="007D2C72">
        <w:t> %</w:t>
      </w:r>
      <w:r w:rsidRPr="006F2A70">
        <w:t xml:space="preserve"> (limits determined by the laboratory</w:t>
      </w:r>
      <w:r w:rsidR="002F2116">
        <w:t>, not to exceed 10 %</w:t>
      </w:r>
      <w:r w:rsidRPr="006F2A70">
        <w:t xml:space="preserve">) of the tolerance applicable to the weights </w:t>
      </w:r>
      <w:r w:rsidR="002F2116">
        <w:t>being calibrated</w:t>
      </w:r>
      <w:r w:rsidR="00FC5A4C">
        <w:t>,</w:t>
      </w:r>
      <w:r w:rsidRPr="006F2A70">
        <w:t xml:space="preserve"> or affects a measurement result to the extent that a weight may be out of tolerance, the measurement should be repeated and more frequent checks of the standard should be made or a more appropriate procedure should be used. The average drift may be monitored over time to be included as a component of the uncertainty; otherwise 5</w:t>
      </w:r>
      <w:r w:rsidR="007D2C72">
        <w:t> %</w:t>
      </w:r>
      <w:r w:rsidRPr="006F2A70">
        <w:t xml:space="preserve"> to 10</w:t>
      </w:r>
      <w:r w:rsidR="007D2C72">
        <w:t> %</w:t>
      </w:r>
      <w:r w:rsidRPr="006F2A70">
        <w:t xml:space="preserve"> of the applicable tolerance, as determined by the laboratory, as a rectangular distribution may be included in the uncertainty calculations.</w:t>
      </w:r>
    </w:p>
    <w:p w14:paraId="41A06431" w14:textId="0196EB31" w:rsidR="00212CD7" w:rsidRPr="0091747D" w:rsidRDefault="00212CD7" w:rsidP="0091747D">
      <w:pPr>
        <w:pStyle w:val="Heading2"/>
      </w:pPr>
      <w:r w:rsidRPr="0091747D">
        <w:t>Tolerance Evaluation</w:t>
      </w:r>
    </w:p>
    <w:p w14:paraId="7AE8D440" w14:textId="4CF9EE48" w:rsidR="00212CD7" w:rsidRPr="00236FCC" w:rsidRDefault="00212CD7" w:rsidP="0091747D">
      <w:pPr>
        <w:pStyle w:val="BodyText"/>
        <w:ind w:left="1440"/>
      </w:pPr>
      <w:r w:rsidRPr="00236FCC">
        <w:t xml:space="preserve">Compare the correction plus the expanded uncertainty of the </w:t>
      </w:r>
      <w:r w:rsidR="002F2116">
        <w:t xml:space="preserve">calibrated </w:t>
      </w:r>
      <w:r w:rsidRPr="00236FCC">
        <w:t>weight</w:t>
      </w:r>
      <w:r w:rsidR="002F2116">
        <w:t>(s)</w:t>
      </w:r>
      <w:r w:rsidRPr="00236FCC">
        <w:t xml:space="preserve"> with the tolerance for the class of weights to which it belongs</w:t>
      </w:r>
      <w:r w:rsidR="00D87D60" w:rsidRPr="00236FCC">
        <w:t xml:space="preserve">. </w:t>
      </w:r>
      <w:r w:rsidRPr="00236FCC">
        <w:t xml:space="preserve">If the absolute value of the correction plus the expanded uncertainty is numerically smaller than the tolerance, the weight </w:t>
      </w:r>
      <w:r w:rsidR="001C4035" w:rsidRPr="00236FCC">
        <w:t>is</w:t>
      </w:r>
      <w:r w:rsidRPr="00236FCC">
        <w:t xml:space="preserve"> within tolerance</w:t>
      </w:r>
      <w:r w:rsidR="00D87D60" w:rsidRPr="00236FCC">
        <w:t xml:space="preserve">. </w:t>
      </w:r>
      <w:r w:rsidRPr="00236FCC">
        <w:t xml:space="preserve">If the correction is larger than permissible, the weight </w:t>
      </w:r>
      <w:r w:rsidR="001C4035" w:rsidRPr="00236FCC">
        <w:t>is</w:t>
      </w:r>
      <w:r w:rsidRPr="00236FCC">
        <w:t xml:space="preserve"> outside </w:t>
      </w:r>
      <w:r w:rsidR="00150031" w:rsidRPr="00236FCC">
        <w:t xml:space="preserve">the </w:t>
      </w:r>
      <w:r w:rsidRPr="00236FCC">
        <w:t>tolerance and appropriate action should be taken</w:t>
      </w:r>
      <w:r w:rsidR="00D87D60" w:rsidRPr="00236FCC">
        <w:t xml:space="preserve">. </w:t>
      </w:r>
      <w:r w:rsidRPr="00236FCC">
        <w:t>It is recommended that weights whose absolute value of the correction exceeds 75</w:t>
      </w:r>
      <w:r w:rsidR="007D2C72">
        <w:t> %</w:t>
      </w:r>
      <w:r w:rsidRPr="00236FCC">
        <w:t xml:space="preserve"> of the tolerance limit be adjusted</w:t>
      </w:r>
      <w:r w:rsidR="003B1376" w:rsidRPr="00236FCC">
        <w:t xml:space="preserve"> closer to the nominal value where possible</w:t>
      </w:r>
      <w:r w:rsidRPr="00236FCC">
        <w:t>.</w:t>
      </w:r>
      <w:r w:rsidR="003B1376" w:rsidRPr="00236FCC">
        <w:t xml:space="preserve"> </w:t>
      </w:r>
      <w:r w:rsidR="009C726F">
        <w:t xml:space="preserve">Laboratories may set suitable alternative limits, taking care to ensure that the mass value plus (or minus) the uncertainty </w:t>
      </w:r>
      <w:r w:rsidR="00574A53">
        <w:t xml:space="preserve">is </w:t>
      </w:r>
      <w:r w:rsidR="009C726F">
        <w:t xml:space="preserve">within the tolerance limits. </w:t>
      </w:r>
    </w:p>
    <w:p w14:paraId="005B5A1F" w14:textId="52F62C58" w:rsidR="0091747D" w:rsidRDefault="0091747D" w:rsidP="0091747D">
      <w:pPr>
        <w:pStyle w:val="Caption"/>
        <w:keepNext/>
        <w:ind w:left="0"/>
      </w:pPr>
      <w:r>
        <w:lastRenderedPageBreak/>
        <w:t xml:space="preserve">Table </w:t>
      </w:r>
      <w:r w:rsidR="00813A07">
        <w:rPr>
          <w:noProof/>
        </w:rPr>
        <w:fldChar w:fldCharType="begin"/>
      </w:r>
      <w:r w:rsidR="00813A07">
        <w:rPr>
          <w:noProof/>
        </w:rPr>
        <w:instrText xml:space="preserve"> SEQ Table \* ARABIC </w:instrText>
      </w:r>
      <w:r w:rsidR="00813A07">
        <w:rPr>
          <w:noProof/>
        </w:rPr>
        <w:fldChar w:fldCharType="separate"/>
      </w:r>
      <w:r w:rsidR="008C1969">
        <w:rPr>
          <w:noProof/>
        </w:rPr>
        <w:t>3</w:t>
      </w:r>
      <w:r w:rsidR="00813A07">
        <w:rPr>
          <w:noProof/>
        </w:rPr>
        <w:fldChar w:fldCharType="end"/>
      </w:r>
      <w:r>
        <w:t xml:space="preserve">. </w:t>
      </w:r>
      <w:r w:rsidRPr="00D10310">
        <w:t>Example of weighing sequence.</w:t>
      </w:r>
    </w:p>
    <w:tbl>
      <w:tblPr>
        <w:tblW w:w="0" w:type="auto"/>
        <w:jc w:val="center"/>
        <w:tblLayout w:type="fixed"/>
        <w:tblCellMar>
          <w:left w:w="120" w:type="dxa"/>
          <w:right w:w="120" w:type="dxa"/>
        </w:tblCellMar>
        <w:tblLook w:val="0000" w:firstRow="0" w:lastRow="0" w:firstColumn="0" w:lastColumn="0" w:noHBand="0" w:noVBand="0"/>
        <w:tblCaption w:val="Table 3. Example of weighing sequence."/>
        <w:tblDescription w:val="Example of 15 observations of the standard, check standard, sensitivity weight and up to 10 unknown weights for the procedure.  1 S O1&#10;2 S + sw O2&#10;3 S O3&#10;4 X1 O4&#10;5 X2 O5&#10;6 X3 O6&#10;7 X4 O7&#10;8 X5 O8&#10;9 X6 O9&#10;10 X7 O10&#10;11 X8 O11&#10;12 X9 O12&#10;13 X10 O13&#10;14 Sc O14&#10;15 S O15&#10;"/>
      </w:tblPr>
      <w:tblGrid>
        <w:gridCol w:w="2798"/>
        <w:gridCol w:w="3083"/>
        <w:gridCol w:w="2141"/>
      </w:tblGrid>
      <w:tr w:rsidR="00212CD7" w:rsidRPr="00236FCC" w14:paraId="4294E111" w14:textId="77777777" w:rsidTr="0091747D">
        <w:trPr>
          <w:cantSplit/>
          <w:trHeight w:val="262"/>
          <w:tblHeader/>
          <w:jc w:val="center"/>
        </w:trPr>
        <w:tc>
          <w:tcPr>
            <w:tcW w:w="2798" w:type="dxa"/>
            <w:tcBorders>
              <w:top w:val="double" w:sz="6" w:space="0" w:color="auto"/>
              <w:left w:val="double" w:sz="6" w:space="0" w:color="auto"/>
            </w:tcBorders>
            <w:vAlign w:val="center"/>
          </w:tcPr>
          <w:p w14:paraId="437617DA" w14:textId="77777777" w:rsidR="00212CD7" w:rsidRPr="0091747D" w:rsidRDefault="00212CD7" w:rsidP="003F2C49">
            <w:pPr>
              <w:keepNext/>
              <w:keepLines/>
              <w:jc w:val="center"/>
              <w:rPr>
                <w:sz w:val="22"/>
              </w:rPr>
            </w:pPr>
            <w:r w:rsidRPr="0091747D">
              <w:rPr>
                <w:sz w:val="22"/>
              </w:rPr>
              <w:t>Measurement No.</w:t>
            </w:r>
          </w:p>
        </w:tc>
        <w:tc>
          <w:tcPr>
            <w:tcW w:w="3083" w:type="dxa"/>
            <w:tcBorders>
              <w:top w:val="double" w:sz="6" w:space="0" w:color="auto"/>
              <w:left w:val="single" w:sz="6" w:space="0" w:color="auto"/>
            </w:tcBorders>
            <w:vAlign w:val="center"/>
          </w:tcPr>
          <w:p w14:paraId="247DE56E" w14:textId="77777777" w:rsidR="00212CD7" w:rsidRPr="0091747D" w:rsidRDefault="00212CD7" w:rsidP="003F2C49">
            <w:pPr>
              <w:keepNext/>
              <w:keepLines/>
              <w:jc w:val="center"/>
              <w:rPr>
                <w:sz w:val="22"/>
              </w:rPr>
            </w:pPr>
            <w:r w:rsidRPr="0091747D">
              <w:rPr>
                <w:sz w:val="22"/>
              </w:rPr>
              <w:t>Weights on Pan</w:t>
            </w:r>
          </w:p>
        </w:tc>
        <w:tc>
          <w:tcPr>
            <w:tcW w:w="2141" w:type="dxa"/>
            <w:tcBorders>
              <w:top w:val="double" w:sz="6" w:space="0" w:color="auto"/>
              <w:left w:val="single" w:sz="6" w:space="0" w:color="auto"/>
              <w:right w:val="double" w:sz="6" w:space="0" w:color="auto"/>
            </w:tcBorders>
            <w:vAlign w:val="center"/>
          </w:tcPr>
          <w:p w14:paraId="0CD781A2" w14:textId="77777777" w:rsidR="00212CD7" w:rsidRPr="0091747D" w:rsidRDefault="00212CD7" w:rsidP="003F2C49">
            <w:pPr>
              <w:keepNext/>
              <w:keepLines/>
              <w:jc w:val="center"/>
              <w:rPr>
                <w:sz w:val="22"/>
              </w:rPr>
            </w:pPr>
            <w:r w:rsidRPr="0091747D">
              <w:rPr>
                <w:sz w:val="22"/>
              </w:rPr>
              <w:t>Observation</w:t>
            </w:r>
          </w:p>
        </w:tc>
      </w:tr>
      <w:tr w:rsidR="00212CD7" w:rsidRPr="00236FCC" w14:paraId="30A8443F" w14:textId="77777777" w:rsidTr="0091747D">
        <w:trPr>
          <w:trHeight w:val="262"/>
          <w:jc w:val="center"/>
        </w:trPr>
        <w:tc>
          <w:tcPr>
            <w:tcW w:w="2798" w:type="dxa"/>
            <w:tcBorders>
              <w:top w:val="double" w:sz="6" w:space="0" w:color="auto"/>
              <w:left w:val="double" w:sz="6" w:space="0" w:color="auto"/>
            </w:tcBorders>
            <w:vAlign w:val="center"/>
          </w:tcPr>
          <w:p w14:paraId="648B3260" w14:textId="77777777" w:rsidR="00212CD7" w:rsidRPr="0091747D" w:rsidRDefault="00212CD7" w:rsidP="003F2C49">
            <w:pPr>
              <w:keepNext/>
              <w:keepLines/>
              <w:jc w:val="center"/>
              <w:rPr>
                <w:sz w:val="22"/>
              </w:rPr>
            </w:pPr>
            <w:r w:rsidRPr="0091747D">
              <w:rPr>
                <w:sz w:val="22"/>
              </w:rPr>
              <w:t>1</w:t>
            </w:r>
          </w:p>
        </w:tc>
        <w:tc>
          <w:tcPr>
            <w:tcW w:w="3083" w:type="dxa"/>
            <w:tcBorders>
              <w:top w:val="double" w:sz="6" w:space="0" w:color="auto"/>
              <w:left w:val="single" w:sz="6" w:space="0" w:color="auto"/>
            </w:tcBorders>
            <w:vAlign w:val="center"/>
          </w:tcPr>
          <w:p w14:paraId="4B18679D" w14:textId="77777777" w:rsidR="00212CD7" w:rsidRPr="0091747D" w:rsidRDefault="00212CD7" w:rsidP="003F2C49">
            <w:pPr>
              <w:jc w:val="center"/>
              <w:rPr>
                <w:sz w:val="22"/>
              </w:rPr>
            </w:pPr>
            <w:r w:rsidRPr="0091747D">
              <w:rPr>
                <w:sz w:val="22"/>
              </w:rPr>
              <w:t>S</w:t>
            </w:r>
          </w:p>
        </w:tc>
        <w:tc>
          <w:tcPr>
            <w:tcW w:w="2141" w:type="dxa"/>
            <w:tcBorders>
              <w:top w:val="double" w:sz="6" w:space="0" w:color="auto"/>
              <w:left w:val="single" w:sz="6" w:space="0" w:color="auto"/>
              <w:right w:val="double" w:sz="6" w:space="0" w:color="auto"/>
            </w:tcBorders>
            <w:vAlign w:val="center"/>
          </w:tcPr>
          <w:p w14:paraId="024BCA9B" w14:textId="77777777" w:rsidR="00212CD7" w:rsidRPr="0091747D" w:rsidRDefault="00212CD7" w:rsidP="003F2C49">
            <w:pPr>
              <w:keepNext/>
              <w:keepLines/>
              <w:jc w:val="center"/>
              <w:rPr>
                <w:i/>
                <w:iCs/>
                <w:sz w:val="22"/>
              </w:rPr>
            </w:pPr>
            <w:r w:rsidRPr="0091747D">
              <w:rPr>
                <w:i/>
                <w:iCs/>
                <w:sz w:val="22"/>
              </w:rPr>
              <w:t>O</w:t>
            </w:r>
            <w:r w:rsidRPr="0091747D">
              <w:rPr>
                <w:i/>
                <w:iCs/>
                <w:sz w:val="22"/>
                <w:vertAlign w:val="subscript"/>
              </w:rPr>
              <w:t>1</w:t>
            </w:r>
          </w:p>
        </w:tc>
      </w:tr>
      <w:tr w:rsidR="00212CD7" w:rsidRPr="00236FCC" w14:paraId="0926BE68" w14:textId="77777777" w:rsidTr="0091747D">
        <w:trPr>
          <w:trHeight w:val="262"/>
          <w:jc w:val="center"/>
        </w:trPr>
        <w:tc>
          <w:tcPr>
            <w:tcW w:w="2798" w:type="dxa"/>
            <w:tcBorders>
              <w:top w:val="single" w:sz="6" w:space="0" w:color="auto"/>
              <w:left w:val="double" w:sz="6" w:space="0" w:color="auto"/>
            </w:tcBorders>
            <w:vAlign w:val="center"/>
          </w:tcPr>
          <w:p w14:paraId="424EF79C" w14:textId="77777777" w:rsidR="00212CD7" w:rsidRPr="0091747D" w:rsidRDefault="00212CD7" w:rsidP="003F2C49">
            <w:pPr>
              <w:keepNext/>
              <w:keepLines/>
              <w:jc w:val="center"/>
              <w:rPr>
                <w:sz w:val="22"/>
              </w:rPr>
            </w:pPr>
            <w:r w:rsidRPr="0091747D">
              <w:rPr>
                <w:sz w:val="22"/>
              </w:rPr>
              <w:t>2</w:t>
            </w:r>
          </w:p>
        </w:tc>
        <w:tc>
          <w:tcPr>
            <w:tcW w:w="3083" w:type="dxa"/>
            <w:tcBorders>
              <w:top w:val="single" w:sz="6" w:space="0" w:color="auto"/>
              <w:left w:val="single" w:sz="6" w:space="0" w:color="auto"/>
            </w:tcBorders>
            <w:vAlign w:val="center"/>
          </w:tcPr>
          <w:p w14:paraId="6A7DFA87" w14:textId="77777777" w:rsidR="00212CD7" w:rsidRPr="0091747D" w:rsidRDefault="00212CD7" w:rsidP="003F2C49">
            <w:pPr>
              <w:keepNext/>
              <w:keepLines/>
              <w:jc w:val="center"/>
              <w:rPr>
                <w:i/>
                <w:iCs/>
                <w:sz w:val="22"/>
              </w:rPr>
            </w:pPr>
            <w:r w:rsidRPr="0091747D">
              <w:rPr>
                <w:i/>
                <w:iCs/>
                <w:sz w:val="22"/>
              </w:rPr>
              <w:t>S + sw</w:t>
            </w:r>
          </w:p>
        </w:tc>
        <w:tc>
          <w:tcPr>
            <w:tcW w:w="2141" w:type="dxa"/>
            <w:tcBorders>
              <w:top w:val="single" w:sz="6" w:space="0" w:color="auto"/>
              <w:left w:val="single" w:sz="6" w:space="0" w:color="auto"/>
              <w:right w:val="double" w:sz="6" w:space="0" w:color="auto"/>
            </w:tcBorders>
            <w:vAlign w:val="center"/>
          </w:tcPr>
          <w:p w14:paraId="7E010B98" w14:textId="77777777" w:rsidR="00212CD7" w:rsidRPr="0091747D" w:rsidRDefault="00212CD7" w:rsidP="003F2C49">
            <w:pPr>
              <w:keepNext/>
              <w:keepLines/>
              <w:jc w:val="center"/>
              <w:rPr>
                <w:i/>
                <w:iCs/>
                <w:sz w:val="22"/>
              </w:rPr>
            </w:pPr>
            <w:r w:rsidRPr="0091747D">
              <w:rPr>
                <w:i/>
                <w:iCs/>
                <w:sz w:val="22"/>
              </w:rPr>
              <w:t>O</w:t>
            </w:r>
            <w:r w:rsidRPr="0091747D">
              <w:rPr>
                <w:i/>
                <w:iCs/>
                <w:sz w:val="22"/>
                <w:vertAlign w:val="subscript"/>
              </w:rPr>
              <w:t>2</w:t>
            </w:r>
          </w:p>
        </w:tc>
      </w:tr>
      <w:tr w:rsidR="00212CD7" w:rsidRPr="00236FCC" w14:paraId="1117BC64" w14:textId="77777777" w:rsidTr="0091747D">
        <w:trPr>
          <w:trHeight w:val="247"/>
          <w:jc w:val="center"/>
        </w:trPr>
        <w:tc>
          <w:tcPr>
            <w:tcW w:w="2798" w:type="dxa"/>
            <w:tcBorders>
              <w:top w:val="single" w:sz="6" w:space="0" w:color="auto"/>
              <w:left w:val="double" w:sz="6" w:space="0" w:color="auto"/>
            </w:tcBorders>
            <w:vAlign w:val="center"/>
          </w:tcPr>
          <w:p w14:paraId="2E635CBF" w14:textId="77777777" w:rsidR="00212CD7" w:rsidRPr="0091747D" w:rsidRDefault="00212CD7" w:rsidP="003F2C49">
            <w:pPr>
              <w:keepNext/>
              <w:keepLines/>
              <w:jc w:val="center"/>
              <w:rPr>
                <w:sz w:val="22"/>
              </w:rPr>
            </w:pPr>
            <w:r w:rsidRPr="0091747D">
              <w:rPr>
                <w:sz w:val="22"/>
              </w:rPr>
              <w:t>3</w:t>
            </w:r>
          </w:p>
        </w:tc>
        <w:tc>
          <w:tcPr>
            <w:tcW w:w="3083" w:type="dxa"/>
            <w:tcBorders>
              <w:top w:val="single" w:sz="6" w:space="0" w:color="auto"/>
              <w:left w:val="single" w:sz="6" w:space="0" w:color="auto"/>
            </w:tcBorders>
            <w:vAlign w:val="center"/>
          </w:tcPr>
          <w:p w14:paraId="34E9D15F" w14:textId="77777777" w:rsidR="00212CD7" w:rsidRPr="0091747D" w:rsidRDefault="00CC5F8F" w:rsidP="003F2C49">
            <w:pPr>
              <w:keepNext/>
              <w:keepLines/>
              <w:jc w:val="center"/>
              <w:rPr>
                <w:i/>
                <w:iCs/>
                <w:sz w:val="22"/>
              </w:rPr>
            </w:pPr>
            <w:r w:rsidRPr="0091747D">
              <w:rPr>
                <w:i/>
                <w:iCs/>
                <w:sz w:val="22"/>
              </w:rPr>
              <w:t>S</w:t>
            </w:r>
          </w:p>
        </w:tc>
        <w:tc>
          <w:tcPr>
            <w:tcW w:w="2141" w:type="dxa"/>
            <w:tcBorders>
              <w:top w:val="single" w:sz="6" w:space="0" w:color="auto"/>
              <w:left w:val="single" w:sz="6" w:space="0" w:color="auto"/>
              <w:right w:val="double" w:sz="6" w:space="0" w:color="auto"/>
            </w:tcBorders>
            <w:vAlign w:val="center"/>
          </w:tcPr>
          <w:p w14:paraId="0911F604" w14:textId="77777777" w:rsidR="00212CD7" w:rsidRPr="0091747D" w:rsidRDefault="00212CD7" w:rsidP="003F2C49">
            <w:pPr>
              <w:keepNext/>
              <w:keepLines/>
              <w:jc w:val="center"/>
              <w:rPr>
                <w:i/>
                <w:iCs/>
                <w:sz w:val="22"/>
              </w:rPr>
            </w:pPr>
            <w:r w:rsidRPr="0091747D">
              <w:rPr>
                <w:i/>
                <w:iCs/>
                <w:sz w:val="22"/>
              </w:rPr>
              <w:t>O</w:t>
            </w:r>
            <w:r w:rsidRPr="0091747D">
              <w:rPr>
                <w:i/>
                <w:iCs/>
                <w:sz w:val="22"/>
                <w:vertAlign w:val="subscript"/>
              </w:rPr>
              <w:t>3</w:t>
            </w:r>
          </w:p>
        </w:tc>
      </w:tr>
      <w:tr w:rsidR="00CC5F8F" w:rsidRPr="00236FCC" w14:paraId="4790A1FA" w14:textId="77777777" w:rsidTr="0091747D">
        <w:trPr>
          <w:trHeight w:val="262"/>
          <w:jc w:val="center"/>
        </w:trPr>
        <w:tc>
          <w:tcPr>
            <w:tcW w:w="2798" w:type="dxa"/>
            <w:tcBorders>
              <w:top w:val="single" w:sz="6" w:space="0" w:color="auto"/>
              <w:left w:val="double" w:sz="6" w:space="0" w:color="auto"/>
            </w:tcBorders>
            <w:vAlign w:val="center"/>
          </w:tcPr>
          <w:p w14:paraId="56A30000" w14:textId="77777777" w:rsidR="00CC5F8F" w:rsidRPr="0091747D" w:rsidRDefault="00CC5F8F" w:rsidP="003F2C49">
            <w:pPr>
              <w:keepNext/>
              <w:keepLines/>
              <w:jc w:val="center"/>
              <w:rPr>
                <w:sz w:val="22"/>
              </w:rPr>
            </w:pPr>
            <w:r w:rsidRPr="0091747D">
              <w:rPr>
                <w:sz w:val="22"/>
              </w:rPr>
              <w:t>4</w:t>
            </w:r>
          </w:p>
        </w:tc>
        <w:tc>
          <w:tcPr>
            <w:tcW w:w="3083" w:type="dxa"/>
            <w:tcBorders>
              <w:top w:val="single" w:sz="6" w:space="0" w:color="auto"/>
              <w:left w:val="single" w:sz="6" w:space="0" w:color="auto"/>
            </w:tcBorders>
            <w:vAlign w:val="center"/>
          </w:tcPr>
          <w:p w14:paraId="4643D844" w14:textId="77777777" w:rsidR="00CC5F8F" w:rsidRPr="0091747D" w:rsidRDefault="00CC5F8F" w:rsidP="003F2C49">
            <w:pPr>
              <w:keepNext/>
              <w:keepLines/>
              <w:jc w:val="center"/>
              <w:rPr>
                <w:i/>
                <w:iCs/>
                <w:sz w:val="22"/>
              </w:rPr>
            </w:pPr>
            <w:r w:rsidRPr="0091747D">
              <w:rPr>
                <w:i/>
                <w:iCs/>
                <w:sz w:val="22"/>
              </w:rPr>
              <w:t>X</w:t>
            </w:r>
            <w:r w:rsidRPr="0091747D">
              <w:rPr>
                <w:i/>
                <w:iCs/>
                <w:sz w:val="22"/>
                <w:vertAlign w:val="subscript"/>
              </w:rPr>
              <w:t>1</w:t>
            </w:r>
          </w:p>
        </w:tc>
        <w:tc>
          <w:tcPr>
            <w:tcW w:w="2141" w:type="dxa"/>
            <w:tcBorders>
              <w:top w:val="single" w:sz="6" w:space="0" w:color="auto"/>
              <w:left w:val="single" w:sz="6" w:space="0" w:color="auto"/>
              <w:right w:val="double" w:sz="6" w:space="0" w:color="auto"/>
            </w:tcBorders>
            <w:vAlign w:val="center"/>
          </w:tcPr>
          <w:p w14:paraId="33CC817F" w14:textId="77777777" w:rsidR="00CC5F8F" w:rsidRPr="0091747D" w:rsidRDefault="00CC5F8F" w:rsidP="003F2C49">
            <w:pPr>
              <w:keepNext/>
              <w:keepLines/>
              <w:jc w:val="center"/>
              <w:rPr>
                <w:i/>
                <w:iCs/>
                <w:sz w:val="22"/>
              </w:rPr>
            </w:pPr>
            <w:r w:rsidRPr="0091747D">
              <w:rPr>
                <w:i/>
                <w:iCs/>
                <w:sz w:val="22"/>
              </w:rPr>
              <w:t>O</w:t>
            </w:r>
            <w:r w:rsidRPr="0091747D">
              <w:rPr>
                <w:i/>
                <w:iCs/>
                <w:sz w:val="22"/>
                <w:vertAlign w:val="subscript"/>
              </w:rPr>
              <w:t>4</w:t>
            </w:r>
          </w:p>
        </w:tc>
      </w:tr>
      <w:tr w:rsidR="00CC5F8F" w:rsidRPr="00236FCC" w14:paraId="11713B00" w14:textId="77777777" w:rsidTr="0091747D">
        <w:trPr>
          <w:trHeight w:val="262"/>
          <w:jc w:val="center"/>
        </w:trPr>
        <w:tc>
          <w:tcPr>
            <w:tcW w:w="2798" w:type="dxa"/>
            <w:tcBorders>
              <w:top w:val="single" w:sz="6" w:space="0" w:color="auto"/>
              <w:left w:val="double" w:sz="6" w:space="0" w:color="auto"/>
            </w:tcBorders>
            <w:vAlign w:val="center"/>
          </w:tcPr>
          <w:p w14:paraId="12A2E08B" w14:textId="77777777" w:rsidR="00CC5F8F" w:rsidRPr="0091747D" w:rsidRDefault="00CC5F8F" w:rsidP="003F2C49">
            <w:pPr>
              <w:keepNext/>
              <w:keepLines/>
              <w:jc w:val="center"/>
              <w:rPr>
                <w:sz w:val="22"/>
              </w:rPr>
            </w:pPr>
            <w:r w:rsidRPr="0091747D">
              <w:rPr>
                <w:sz w:val="22"/>
              </w:rPr>
              <w:t>5</w:t>
            </w:r>
          </w:p>
        </w:tc>
        <w:tc>
          <w:tcPr>
            <w:tcW w:w="3083" w:type="dxa"/>
            <w:tcBorders>
              <w:top w:val="single" w:sz="6" w:space="0" w:color="auto"/>
              <w:left w:val="single" w:sz="6" w:space="0" w:color="auto"/>
            </w:tcBorders>
            <w:vAlign w:val="center"/>
          </w:tcPr>
          <w:p w14:paraId="0D8CFD7B" w14:textId="77777777" w:rsidR="00CC5F8F" w:rsidRPr="0091747D" w:rsidRDefault="00CC5F8F" w:rsidP="003F2C49">
            <w:pPr>
              <w:keepNext/>
              <w:keepLines/>
              <w:jc w:val="center"/>
              <w:rPr>
                <w:i/>
                <w:iCs/>
                <w:sz w:val="22"/>
              </w:rPr>
            </w:pPr>
            <w:r w:rsidRPr="0091747D">
              <w:rPr>
                <w:i/>
                <w:iCs/>
                <w:sz w:val="22"/>
              </w:rPr>
              <w:t>X</w:t>
            </w:r>
            <w:r w:rsidRPr="0091747D">
              <w:rPr>
                <w:i/>
                <w:iCs/>
                <w:sz w:val="22"/>
                <w:vertAlign w:val="subscript"/>
              </w:rPr>
              <w:t>2</w:t>
            </w:r>
          </w:p>
        </w:tc>
        <w:tc>
          <w:tcPr>
            <w:tcW w:w="2141" w:type="dxa"/>
            <w:tcBorders>
              <w:top w:val="single" w:sz="6" w:space="0" w:color="auto"/>
              <w:left w:val="single" w:sz="6" w:space="0" w:color="auto"/>
              <w:right w:val="double" w:sz="6" w:space="0" w:color="auto"/>
            </w:tcBorders>
            <w:vAlign w:val="center"/>
          </w:tcPr>
          <w:p w14:paraId="74E50802" w14:textId="77777777" w:rsidR="00CC5F8F" w:rsidRPr="0091747D" w:rsidRDefault="00CC5F8F" w:rsidP="003F2C49">
            <w:pPr>
              <w:keepNext/>
              <w:keepLines/>
              <w:jc w:val="center"/>
              <w:rPr>
                <w:i/>
                <w:iCs/>
                <w:sz w:val="22"/>
              </w:rPr>
            </w:pPr>
            <w:r w:rsidRPr="0091747D">
              <w:rPr>
                <w:i/>
                <w:iCs/>
                <w:sz w:val="22"/>
              </w:rPr>
              <w:t>O</w:t>
            </w:r>
            <w:r w:rsidRPr="0091747D">
              <w:rPr>
                <w:i/>
                <w:iCs/>
                <w:sz w:val="22"/>
                <w:vertAlign w:val="subscript"/>
              </w:rPr>
              <w:t>5</w:t>
            </w:r>
          </w:p>
        </w:tc>
      </w:tr>
      <w:tr w:rsidR="00CC5F8F" w:rsidRPr="00236FCC" w14:paraId="67B06BE4" w14:textId="77777777" w:rsidTr="0091747D">
        <w:trPr>
          <w:trHeight w:val="262"/>
          <w:jc w:val="center"/>
        </w:trPr>
        <w:tc>
          <w:tcPr>
            <w:tcW w:w="2798" w:type="dxa"/>
            <w:tcBorders>
              <w:top w:val="single" w:sz="6" w:space="0" w:color="auto"/>
              <w:left w:val="double" w:sz="6" w:space="0" w:color="auto"/>
            </w:tcBorders>
            <w:vAlign w:val="center"/>
          </w:tcPr>
          <w:p w14:paraId="3FF135A8" w14:textId="77777777" w:rsidR="00CC5F8F" w:rsidRPr="0091747D" w:rsidRDefault="00CC5F8F" w:rsidP="003F2C49">
            <w:pPr>
              <w:keepNext/>
              <w:keepLines/>
              <w:jc w:val="center"/>
              <w:rPr>
                <w:sz w:val="22"/>
              </w:rPr>
            </w:pPr>
            <w:r w:rsidRPr="0091747D">
              <w:rPr>
                <w:sz w:val="22"/>
              </w:rPr>
              <w:t>6</w:t>
            </w:r>
          </w:p>
        </w:tc>
        <w:tc>
          <w:tcPr>
            <w:tcW w:w="3083" w:type="dxa"/>
            <w:tcBorders>
              <w:top w:val="single" w:sz="6" w:space="0" w:color="auto"/>
              <w:left w:val="single" w:sz="6" w:space="0" w:color="auto"/>
            </w:tcBorders>
            <w:vAlign w:val="center"/>
          </w:tcPr>
          <w:p w14:paraId="23A452E3" w14:textId="77777777" w:rsidR="00CC5F8F" w:rsidRPr="0091747D" w:rsidRDefault="00CC5F8F" w:rsidP="003F2C49">
            <w:pPr>
              <w:keepNext/>
              <w:keepLines/>
              <w:jc w:val="center"/>
              <w:rPr>
                <w:i/>
                <w:iCs/>
                <w:sz w:val="22"/>
              </w:rPr>
            </w:pPr>
            <w:r w:rsidRPr="0091747D">
              <w:rPr>
                <w:i/>
                <w:iCs/>
                <w:sz w:val="22"/>
              </w:rPr>
              <w:t>X</w:t>
            </w:r>
            <w:r w:rsidRPr="0091747D">
              <w:rPr>
                <w:i/>
                <w:iCs/>
                <w:sz w:val="22"/>
                <w:vertAlign w:val="subscript"/>
              </w:rPr>
              <w:t>3</w:t>
            </w:r>
          </w:p>
        </w:tc>
        <w:tc>
          <w:tcPr>
            <w:tcW w:w="2141" w:type="dxa"/>
            <w:tcBorders>
              <w:top w:val="single" w:sz="6" w:space="0" w:color="auto"/>
              <w:left w:val="single" w:sz="6" w:space="0" w:color="auto"/>
              <w:right w:val="double" w:sz="6" w:space="0" w:color="auto"/>
            </w:tcBorders>
            <w:vAlign w:val="center"/>
          </w:tcPr>
          <w:p w14:paraId="720C94AC" w14:textId="77777777" w:rsidR="00CC5F8F" w:rsidRPr="0091747D" w:rsidRDefault="00CC5F8F" w:rsidP="003F2C49">
            <w:pPr>
              <w:keepNext/>
              <w:keepLines/>
              <w:jc w:val="center"/>
              <w:rPr>
                <w:i/>
                <w:iCs/>
                <w:sz w:val="22"/>
              </w:rPr>
            </w:pPr>
            <w:r w:rsidRPr="0091747D">
              <w:rPr>
                <w:i/>
                <w:iCs/>
                <w:sz w:val="22"/>
              </w:rPr>
              <w:t>O</w:t>
            </w:r>
            <w:r w:rsidRPr="0091747D">
              <w:rPr>
                <w:i/>
                <w:iCs/>
                <w:sz w:val="22"/>
                <w:vertAlign w:val="subscript"/>
              </w:rPr>
              <w:t>6</w:t>
            </w:r>
          </w:p>
        </w:tc>
      </w:tr>
      <w:tr w:rsidR="00CC5F8F" w:rsidRPr="00236FCC" w14:paraId="590E538B" w14:textId="77777777" w:rsidTr="0091747D">
        <w:trPr>
          <w:trHeight w:val="262"/>
          <w:jc w:val="center"/>
        </w:trPr>
        <w:tc>
          <w:tcPr>
            <w:tcW w:w="2798" w:type="dxa"/>
            <w:tcBorders>
              <w:top w:val="single" w:sz="6" w:space="0" w:color="auto"/>
              <w:left w:val="double" w:sz="6" w:space="0" w:color="auto"/>
            </w:tcBorders>
            <w:vAlign w:val="center"/>
          </w:tcPr>
          <w:p w14:paraId="7627E8C2" w14:textId="77777777" w:rsidR="00CC5F8F" w:rsidRPr="0091747D" w:rsidRDefault="00CC5F8F" w:rsidP="003F2C49">
            <w:pPr>
              <w:keepNext/>
              <w:keepLines/>
              <w:jc w:val="center"/>
              <w:rPr>
                <w:sz w:val="22"/>
              </w:rPr>
            </w:pPr>
            <w:r w:rsidRPr="0091747D">
              <w:rPr>
                <w:sz w:val="22"/>
              </w:rPr>
              <w:t>7</w:t>
            </w:r>
          </w:p>
        </w:tc>
        <w:tc>
          <w:tcPr>
            <w:tcW w:w="3083" w:type="dxa"/>
            <w:tcBorders>
              <w:top w:val="single" w:sz="6" w:space="0" w:color="auto"/>
              <w:left w:val="single" w:sz="6" w:space="0" w:color="auto"/>
            </w:tcBorders>
            <w:vAlign w:val="center"/>
          </w:tcPr>
          <w:p w14:paraId="74195FFF" w14:textId="77777777" w:rsidR="00CC5F8F" w:rsidRPr="0091747D" w:rsidRDefault="00CC5F8F" w:rsidP="003F2C49">
            <w:pPr>
              <w:keepNext/>
              <w:keepLines/>
              <w:jc w:val="center"/>
              <w:rPr>
                <w:i/>
                <w:iCs/>
                <w:sz w:val="22"/>
              </w:rPr>
            </w:pPr>
            <w:r w:rsidRPr="0091747D">
              <w:rPr>
                <w:i/>
                <w:iCs/>
                <w:sz w:val="22"/>
              </w:rPr>
              <w:t>X</w:t>
            </w:r>
            <w:r w:rsidRPr="0091747D">
              <w:rPr>
                <w:i/>
                <w:iCs/>
                <w:sz w:val="22"/>
                <w:vertAlign w:val="subscript"/>
              </w:rPr>
              <w:t>4</w:t>
            </w:r>
          </w:p>
        </w:tc>
        <w:tc>
          <w:tcPr>
            <w:tcW w:w="2141" w:type="dxa"/>
            <w:tcBorders>
              <w:top w:val="single" w:sz="6" w:space="0" w:color="auto"/>
              <w:left w:val="single" w:sz="6" w:space="0" w:color="auto"/>
              <w:right w:val="double" w:sz="6" w:space="0" w:color="auto"/>
            </w:tcBorders>
            <w:vAlign w:val="center"/>
          </w:tcPr>
          <w:p w14:paraId="0C84ADDB" w14:textId="77777777" w:rsidR="00CC5F8F" w:rsidRPr="0091747D" w:rsidRDefault="00CC5F8F" w:rsidP="003F2C49">
            <w:pPr>
              <w:keepNext/>
              <w:keepLines/>
              <w:jc w:val="center"/>
              <w:rPr>
                <w:i/>
                <w:iCs/>
                <w:sz w:val="22"/>
              </w:rPr>
            </w:pPr>
            <w:r w:rsidRPr="0091747D">
              <w:rPr>
                <w:i/>
                <w:iCs/>
                <w:sz w:val="22"/>
              </w:rPr>
              <w:t>O</w:t>
            </w:r>
            <w:r w:rsidRPr="0091747D">
              <w:rPr>
                <w:i/>
                <w:iCs/>
                <w:sz w:val="22"/>
                <w:vertAlign w:val="subscript"/>
              </w:rPr>
              <w:t>7</w:t>
            </w:r>
          </w:p>
        </w:tc>
      </w:tr>
      <w:tr w:rsidR="00CC5F8F" w:rsidRPr="00236FCC" w14:paraId="1A8EEB64" w14:textId="77777777" w:rsidTr="0091747D">
        <w:trPr>
          <w:trHeight w:val="262"/>
          <w:jc w:val="center"/>
        </w:trPr>
        <w:tc>
          <w:tcPr>
            <w:tcW w:w="2798" w:type="dxa"/>
            <w:tcBorders>
              <w:top w:val="single" w:sz="6" w:space="0" w:color="auto"/>
              <w:left w:val="double" w:sz="6" w:space="0" w:color="auto"/>
            </w:tcBorders>
            <w:vAlign w:val="center"/>
          </w:tcPr>
          <w:p w14:paraId="15A7E30D" w14:textId="77777777" w:rsidR="00CC5F8F" w:rsidRPr="0091747D" w:rsidRDefault="00CC5F8F" w:rsidP="003F2C49">
            <w:pPr>
              <w:keepNext/>
              <w:keepLines/>
              <w:jc w:val="center"/>
              <w:rPr>
                <w:sz w:val="22"/>
              </w:rPr>
            </w:pPr>
            <w:r w:rsidRPr="0091747D">
              <w:rPr>
                <w:sz w:val="22"/>
              </w:rPr>
              <w:t>8</w:t>
            </w:r>
          </w:p>
        </w:tc>
        <w:tc>
          <w:tcPr>
            <w:tcW w:w="3083" w:type="dxa"/>
            <w:tcBorders>
              <w:top w:val="single" w:sz="6" w:space="0" w:color="auto"/>
              <w:left w:val="single" w:sz="6" w:space="0" w:color="auto"/>
            </w:tcBorders>
            <w:vAlign w:val="center"/>
          </w:tcPr>
          <w:p w14:paraId="64BE1E3F" w14:textId="77777777" w:rsidR="00CC5F8F" w:rsidRPr="0091747D" w:rsidRDefault="00CC5F8F" w:rsidP="003F2C49">
            <w:pPr>
              <w:keepNext/>
              <w:keepLines/>
              <w:jc w:val="center"/>
              <w:rPr>
                <w:i/>
                <w:iCs/>
                <w:sz w:val="22"/>
              </w:rPr>
            </w:pPr>
            <w:r w:rsidRPr="0091747D">
              <w:rPr>
                <w:i/>
                <w:iCs/>
                <w:sz w:val="22"/>
              </w:rPr>
              <w:t>X</w:t>
            </w:r>
            <w:r w:rsidRPr="0091747D">
              <w:rPr>
                <w:i/>
                <w:iCs/>
                <w:sz w:val="22"/>
                <w:vertAlign w:val="subscript"/>
              </w:rPr>
              <w:t>5</w:t>
            </w:r>
          </w:p>
        </w:tc>
        <w:tc>
          <w:tcPr>
            <w:tcW w:w="2141" w:type="dxa"/>
            <w:tcBorders>
              <w:top w:val="single" w:sz="6" w:space="0" w:color="auto"/>
              <w:left w:val="single" w:sz="6" w:space="0" w:color="auto"/>
              <w:right w:val="double" w:sz="6" w:space="0" w:color="auto"/>
            </w:tcBorders>
            <w:vAlign w:val="center"/>
          </w:tcPr>
          <w:p w14:paraId="6C9B3D63" w14:textId="77777777" w:rsidR="00CC5F8F" w:rsidRPr="0091747D" w:rsidRDefault="00CC5F8F" w:rsidP="003F2C49">
            <w:pPr>
              <w:keepNext/>
              <w:keepLines/>
              <w:jc w:val="center"/>
              <w:rPr>
                <w:i/>
                <w:iCs/>
                <w:sz w:val="22"/>
              </w:rPr>
            </w:pPr>
            <w:r w:rsidRPr="0091747D">
              <w:rPr>
                <w:i/>
                <w:iCs/>
                <w:sz w:val="22"/>
              </w:rPr>
              <w:t>O</w:t>
            </w:r>
            <w:r w:rsidRPr="0091747D">
              <w:rPr>
                <w:i/>
                <w:iCs/>
                <w:sz w:val="22"/>
                <w:vertAlign w:val="subscript"/>
              </w:rPr>
              <w:t>8</w:t>
            </w:r>
          </w:p>
        </w:tc>
      </w:tr>
      <w:tr w:rsidR="00CC5F8F" w:rsidRPr="00236FCC" w14:paraId="0810E456" w14:textId="77777777" w:rsidTr="0091747D">
        <w:trPr>
          <w:trHeight w:val="262"/>
          <w:jc w:val="center"/>
        </w:trPr>
        <w:tc>
          <w:tcPr>
            <w:tcW w:w="2798" w:type="dxa"/>
            <w:tcBorders>
              <w:top w:val="single" w:sz="6" w:space="0" w:color="auto"/>
              <w:left w:val="double" w:sz="6" w:space="0" w:color="auto"/>
            </w:tcBorders>
            <w:vAlign w:val="center"/>
          </w:tcPr>
          <w:p w14:paraId="77E90882" w14:textId="77777777" w:rsidR="00CC5F8F" w:rsidRPr="0091747D" w:rsidRDefault="00CC5F8F" w:rsidP="003F2C49">
            <w:pPr>
              <w:keepNext/>
              <w:keepLines/>
              <w:jc w:val="center"/>
              <w:rPr>
                <w:sz w:val="22"/>
              </w:rPr>
            </w:pPr>
            <w:r w:rsidRPr="0091747D">
              <w:rPr>
                <w:sz w:val="22"/>
              </w:rPr>
              <w:t>9</w:t>
            </w:r>
          </w:p>
        </w:tc>
        <w:tc>
          <w:tcPr>
            <w:tcW w:w="3083" w:type="dxa"/>
            <w:tcBorders>
              <w:top w:val="single" w:sz="6" w:space="0" w:color="auto"/>
              <w:left w:val="single" w:sz="6" w:space="0" w:color="auto"/>
            </w:tcBorders>
            <w:vAlign w:val="center"/>
          </w:tcPr>
          <w:p w14:paraId="41F8515F" w14:textId="77777777" w:rsidR="00CC5F8F" w:rsidRPr="0091747D" w:rsidRDefault="00CC5F8F" w:rsidP="003F2C49">
            <w:pPr>
              <w:keepNext/>
              <w:keepLines/>
              <w:jc w:val="center"/>
              <w:rPr>
                <w:i/>
                <w:iCs/>
                <w:sz w:val="22"/>
              </w:rPr>
            </w:pPr>
            <w:r w:rsidRPr="0091747D">
              <w:rPr>
                <w:i/>
                <w:iCs/>
                <w:sz w:val="22"/>
              </w:rPr>
              <w:t>X</w:t>
            </w:r>
            <w:r w:rsidRPr="0091747D">
              <w:rPr>
                <w:i/>
                <w:iCs/>
                <w:sz w:val="22"/>
                <w:vertAlign w:val="subscript"/>
              </w:rPr>
              <w:t>6</w:t>
            </w:r>
          </w:p>
        </w:tc>
        <w:tc>
          <w:tcPr>
            <w:tcW w:w="2141" w:type="dxa"/>
            <w:tcBorders>
              <w:top w:val="single" w:sz="6" w:space="0" w:color="auto"/>
              <w:left w:val="single" w:sz="6" w:space="0" w:color="auto"/>
              <w:right w:val="double" w:sz="6" w:space="0" w:color="auto"/>
            </w:tcBorders>
            <w:vAlign w:val="center"/>
          </w:tcPr>
          <w:p w14:paraId="6E5683F3" w14:textId="77777777" w:rsidR="00CC5F8F" w:rsidRPr="0091747D" w:rsidRDefault="00CC5F8F" w:rsidP="003F2C49">
            <w:pPr>
              <w:keepNext/>
              <w:keepLines/>
              <w:jc w:val="center"/>
              <w:rPr>
                <w:i/>
                <w:iCs/>
                <w:sz w:val="22"/>
              </w:rPr>
            </w:pPr>
            <w:r w:rsidRPr="0091747D">
              <w:rPr>
                <w:i/>
                <w:iCs/>
                <w:sz w:val="22"/>
              </w:rPr>
              <w:t>O</w:t>
            </w:r>
            <w:r w:rsidRPr="0091747D">
              <w:rPr>
                <w:i/>
                <w:iCs/>
                <w:sz w:val="22"/>
                <w:vertAlign w:val="subscript"/>
              </w:rPr>
              <w:t>9</w:t>
            </w:r>
          </w:p>
        </w:tc>
      </w:tr>
      <w:tr w:rsidR="00CC5F8F" w:rsidRPr="00236FCC" w14:paraId="76E05EFB" w14:textId="77777777" w:rsidTr="0091747D">
        <w:trPr>
          <w:trHeight w:val="262"/>
          <w:jc w:val="center"/>
        </w:trPr>
        <w:tc>
          <w:tcPr>
            <w:tcW w:w="2798" w:type="dxa"/>
            <w:tcBorders>
              <w:top w:val="single" w:sz="6" w:space="0" w:color="auto"/>
              <w:left w:val="double" w:sz="6" w:space="0" w:color="auto"/>
            </w:tcBorders>
            <w:vAlign w:val="center"/>
          </w:tcPr>
          <w:p w14:paraId="0B146FD1" w14:textId="77777777" w:rsidR="00CC5F8F" w:rsidRPr="0091747D" w:rsidRDefault="00CC5F8F" w:rsidP="003F2C49">
            <w:pPr>
              <w:keepNext/>
              <w:keepLines/>
              <w:jc w:val="center"/>
              <w:rPr>
                <w:sz w:val="22"/>
              </w:rPr>
            </w:pPr>
            <w:r w:rsidRPr="0091747D">
              <w:rPr>
                <w:sz w:val="22"/>
              </w:rPr>
              <w:t>10</w:t>
            </w:r>
          </w:p>
        </w:tc>
        <w:tc>
          <w:tcPr>
            <w:tcW w:w="3083" w:type="dxa"/>
            <w:tcBorders>
              <w:top w:val="single" w:sz="6" w:space="0" w:color="auto"/>
              <w:left w:val="single" w:sz="6" w:space="0" w:color="auto"/>
            </w:tcBorders>
            <w:vAlign w:val="center"/>
          </w:tcPr>
          <w:p w14:paraId="2A125DB9" w14:textId="77777777" w:rsidR="00CC5F8F" w:rsidRPr="0091747D" w:rsidRDefault="00CC5F8F" w:rsidP="003F2C49">
            <w:pPr>
              <w:keepNext/>
              <w:keepLines/>
              <w:jc w:val="center"/>
              <w:rPr>
                <w:i/>
                <w:iCs/>
                <w:sz w:val="22"/>
              </w:rPr>
            </w:pPr>
            <w:r w:rsidRPr="0091747D">
              <w:rPr>
                <w:i/>
                <w:iCs/>
                <w:sz w:val="22"/>
              </w:rPr>
              <w:t>X</w:t>
            </w:r>
            <w:r w:rsidRPr="0091747D">
              <w:rPr>
                <w:i/>
                <w:iCs/>
                <w:sz w:val="22"/>
                <w:vertAlign w:val="subscript"/>
              </w:rPr>
              <w:t>7</w:t>
            </w:r>
          </w:p>
        </w:tc>
        <w:tc>
          <w:tcPr>
            <w:tcW w:w="2141" w:type="dxa"/>
            <w:tcBorders>
              <w:top w:val="single" w:sz="6" w:space="0" w:color="auto"/>
              <w:left w:val="single" w:sz="6" w:space="0" w:color="auto"/>
              <w:right w:val="double" w:sz="6" w:space="0" w:color="auto"/>
            </w:tcBorders>
            <w:vAlign w:val="center"/>
          </w:tcPr>
          <w:p w14:paraId="1DA24FE9" w14:textId="77777777" w:rsidR="00CC5F8F" w:rsidRPr="0091747D" w:rsidRDefault="00CC5F8F" w:rsidP="003F2C49">
            <w:pPr>
              <w:keepNext/>
              <w:keepLines/>
              <w:jc w:val="center"/>
              <w:rPr>
                <w:i/>
                <w:iCs/>
                <w:sz w:val="22"/>
              </w:rPr>
            </w:pPr>
            <w:r w:rsidRPr="0091747D">
              <w:rPr>
                <w:i/>
                <w:iCs/>
                <w:sz w:val="22"/>
              </w:rPr>
              <w:t>O</w:t>
            </w:r>
            <w:r w:rsidRPr="0091747D">
              <w:rPr>
                <w:i/>
                <w:iCs/>
                <w:sz w:val="22"/>
                <w:vertAlign w:val="subscript"/>
              </w:rPr>
              <w:t>10</w:t>
            </w:r>
          </w:p>
        </w:tc>
      </w:tr>
      <w:tr w:rsidR="00CC5F8F" w:rsidRPr="00236FCC" w14:paraId="41FC0F29" w14:textId="77777777" w:rsidTr="0091747D">
        <w:trPr>
          <w:trHeight w:val="247"/>
          <w:jc w:val="center"/>
        </w:trPr>
        <w:tc>
          <w:tcPr>
            <w:tcW w:w="2798" w:type="dxa"/>
            <w:tcBorders>
              <w:top w:val="single" w:sz="6" w:space="0" w:color="auto"/>
              <w:left w:val="double" w:sz="6" w:space="0" w:color="auto"/>
              <w:bottom w:val="single" w:sz="6" w:space="0" w:color="auto"/>
            </w:tcBorders>
            <w:vAlign w:val="center"/>
          </w:tcPr>
          <w:p w14:paraId="18A8AC03" w14:textId="77777777" w:rsidR="00CC5F8F" w:rsidRPr="0091747D" w:rsidRDefault="00CC5F8F" w:rsidP="003F2C49">
            <w:pPr>
              <w:keepNext/>
              <w:keepLines/>
              <w:jc w:val="center"/>
              <w:rPr>
                <w:sz w:val="22"/>
              </w:rPr>
            </w:pPr>
            <w:r w:rsidRPr="0091747D">
              <w:rPr>
                <w:sz w:val="22"/>
              </w:rPr>
              <w:t>11</w:t>
            </w:r>
          </w:p>
        </w:tc>
        <w:tc>
          <w:tcPr>
            <w:tcW w:w="3083" w:type="dxa"/>
            <w:tcBorders>
              <w:top w:val="single" w:sz="6" w:space="0" w:color="auto"/>
              <w:left w:val="single" w:sz="6" w:space="0" w:color="auto"/>
              <w:bottom w:val="single" w:sz="6" w:space="0" w:color="auto"/>
            </w:tcBorders>
            <w:vAlign w:val="center"/>
          </w:tcPr>
          <w:p w14:paraId="19DBA710" w14:textId="77777777" w:rsidR="00CC5F8F" w:rsidRPr="0091747D" w:rsidRDefault="00CC5F8F" w:rsidP="003F2C49">
            <w:pPr>
              <w:keepNext/>
              <w:keepLines/>
              <w:jc w:val="center"/>
              <w:rPr>
                <w:i/>
                <w:iCs/>
                <w:sz w:val="22"/>
              </w:rPr>
            </w:pPr>
            <w:r w:rsidRPr="0091747D">
              <w:rPr>
                <w:i/>
                <w:iCs/>
                <w:sz w:val="22"/>
              </w:rPr>
              <w:t>X</w:t>
            </w:r>
            <w:r w:rsidRPr="0091747D">
              <w:rPr>
                <w:i/>
                <w:iCs/>
                <w:sz w:val="22"/>
                <w:vertAlign w:val="subscript"/>
              </w:rPr>
              <w:t>8</w:t>
            </w:r>
          </w:p>
        </w:tc>
        <w:tc>
          <w:tcPr>
            <w:tcW w:w="2141" w:type="dxa"/>
            <w:tcBorders>
              <w:top w:val="single" w:sz="6" w:space="0" w:color="auto"/>
              <w:left w:val="single" w:sz="6" w:space="0" w:color="auto"/>
              <w:bottom w:val="single" w:sz="6" w:space="0" w:color="auto"/>
              <w:right w:val="double" w:sz="6" w:space="0" w:color="auto"/>
            </w:tcBorders>
            <w:vAlign w:val="center"/>
          </w:tcPr>
          <w:p w14:paraId="1AA4DE97" w14:textId="77777777" w:rsidR="00CC5F8F" w:rsidRPr="0091747D" w:rsidRDefault="00CC5F8F" w:rsidP="003F2C49">
            <w:pPr>
              <w:keepNext/>
              <w:keepLines/>
              <w:jc w:val="center"/>
              <w:rPr>
                <w:i/>
                <w:iCs/>
                <w:sz w:val="22"/>
              </w:rPr>
            </w:pPr>
            <w:r w:rsidRPr="0091747D">
              <w:rPr>
                <w:i/>
                <w:iCs/>
                <w:sz w:val="22"/>
              </w:rPr>
              <w:t>O</w:t>
            </w:r>
            <w:r w:rsidRPr="0091747D">
              <w:rPr>
                <w:i/>
                <w:iCs/>
                <w:sz w:val="22"/>
                <w:vertAlign w:val="subscript"/>
              </w:rPr>
              <w:t>11</w:t>
            </w:r>
          </w:p>
        </w:tc>
      </w:tr>
      <w:tr w:rsidR="00CC5F8F" w:rsidRPr="00236FCC" w14:paraId="0090A18C" w14:textId="77777777" w:rsidTr="0091747D">
        <w:trPr>
          <w:trHeight w:val="262"/>
          <w:jc w:val="center"/>
        </w:trPr>
        <w:tc>
          <w:tcPr>
            <w:tcW w:w="2798" w:type="dxa"/>
            <w:tcBorders>
              <w:top w:val="single" w:sz="6" w:space="0" w:color="auto"/>
              <w:left w:val="double" w:sz="6" w:space="0" w:color="auto"/>
              <w:bottom w:val="single" w:sz="4" w:space="0" w:color="auto"/>
            </w:tcBorders>
            <w:vAlign w:val="center"/>
          </w:tcPr>
          <w:p w14:paraId="7DDE7C98" w14:textId="77777777" w:rsidR="00CC5F8F" w:rsidRPr="0091747D" w:rsidRDefault="00CC5F8F" w:rsidP="003F2C49">
            <w:pPr>
              <w:keepNext/>
              <w:keepLines/>
              <w:jc w:val="center"/>
              <w:rPr>
                <w:sz w:val="22"/>
              </w:rPr>
            </w:pPr>
            <w:r w:rsidRPr="0091747D">
              <w:rPr>
                <w:sz w:val="22"/>
              </w:rPr>
              <w:t>12</w:t>
            </w:r>
          </w:p>
        </w:tc>
        <w:tc>
          <w:tcPr>
            <w:tcW w:w="3083" w:type="dxa"/>
            <w:tcBorders>
              <w:top w:val="single" w:sz="6" w:space="0" w:color="auto"/>
              <w:left w:val="single" w:sz="6" w:space="0" w:color="auto"/>
              <w:bottom w:val="single" w:sz="4" w:space="0" w:color="auto"/>
            </w:tcBorders>
            <w:vAlign w:val="center"/>
          </w:tcPr>
          <w:p w14:paraId="5B5ED837" w14:textId="77777777" w:rsidR="00CC5F8F" w:rsidRPr="0091747D" w:rsidRDefault="00CC5F8F" w:rsidP="003F2C49">
            <w:pPr>
              <w:keepNext/>
              <w:keepLines/>
              <w:jc w:val="center"/>
              <w:rPr>
                <w:i/>
                <w:iCs/>
                <w:sz w:val="22"/>
              </w:rPr>
            </w:pPr>
            <w:r w:rsidRPr="0091747D">
              <w:rPr>
                <w:i/>
                <w:iCs/>
                <w:sz w:val="22"/>
              </w:rPr>
              <w:t>X</w:t>
            </w:r>
            <w:r w:rsidRPr="0091747D">
              <w:rPr>
                <w:i/>
                <w:iCs/>
                <w:sz w:val="22"/>
                <w:vertAlign w:val="subscript"/>
              </w:rPr>
              <w:t>9</w:t>
            </w:r>
          </w:p>
        </w:tc>
        <w:tc>
          <w:tcPr>
            <w:tcW w:w="2141" w:type="dxa"/>
            <w:tcBorders>
              <w:top w:val="single" w:sz="6" w:space="0" w:color="auto"/>
              <w:left w:val="single" w:sz="6" w:space="0" w:color="auto"/>
              <w:bottom w:val="single" w:sz="4" w:space="0" w:color="auto"/>
              <w:right w:val="double" w:sz="6" w:space="0" w:color="auto"/>
            </w:tcBorders>
            <w:vAlign w:val="center"/>
          </w:tcPr>
          <w:p w14:paraId="60999FB4" w14:textId="77777777" w:rsidR="00CC5F8F" w:rsidRPr="0091747D" w:rsidRDefault="00CC5F8F" w:rsidP="003F2C49">
            <w:pPr>
              <w:keepNext/>
              <w:keepLines/>
              <w:jc w:val="center"/>
              <w:rPr>
                <w:i/>
                <w:iCs/>
                <w:sz w:val="22"/>
              </w:rPr>
            </w:pPr>
            <w:r w:rsidRPr="0091747D">
              <w:rPr>
                <w:i/>
                <w:iCs/>
                <w:sz w:val="22"/>
              </w:rPr>
              <w:t>O</w:t>
            </w:r>
            <w:r w:rsidRPr="0091747D">
              <w:rPr>
                <w:i/>
                <w:iCs/>
                <w:sz w:val="22"/>
                <w:vertAlign w:val="subscript"/>
              </w:rPr>
              <w:t>12</w:t>
            </w:r>
          </w:p>
        </w:tc>
      </w:tr>
      <w:tr w:rsidR="003B1376" w:rsidRPr="00236FCC" w14:paraId="1A4786CD" w14:textId="77777777" w:rsidTr="0091747D">
        <w:trPr>
          <w:trHeight w:val="262"/>
          <w:jc w:val="center"/>
        </w:trPr>
        <w:tc>
          <w:tcPr>
            <w:tcW w:w="2798" w:type="dxa"/>
            <w:tcBorders>
              <w:top w:val="single" w:sz="6" w:space="0" w:color="auto"/>
              <w:left w:val="double" w:sz="6" w:space="0" w:color="auto"/>
              <w:bottom w:val="single" w:sz="4" w:space="0" w:color="auto"/>
            </w:tcBorders>
            <w:vAlign w:val="center"/>
          </w:tcPr>
          <w:p w14:paraId="47923394" w14:textId="77777777" w:rsidR="003B1376" w:rsidRPr="0091747D" w:rsidRDefault="003B1376" w:rsidP="003F2C49">
            <w:pPr>
              <w:keepNext/>
              <w:keepLines/>
              <w:jc w:val="center"/>
              <w:rPr>
                <w:sz w:val="22"/>
              </w:rPr>
            </w:pPr>
            <w:r w:rsidRPr="0091747D">
              <w:rPr>
                <w:sz w:val="22"/>
              </w:rPr>
              <w:t>13</w:t>
            </w:r>
          </w:p>
        </w:tc>
        <w:tc>
          <w:tcPr>
            <w:tcW w:w="3083" w:type="dxa"/>
            <w:tcBorders>
              <w:top w:val="single" w:sz="6" w:space="0" w:color="auto"/>
              <w:left w:val="single" w:sz="6" w:space="0" w:color="auto"/>
              <w:bottom w:val="single" w:sz="4" w:space="0" w:color="auto"/>
            </w:tcBorders>
            <w:vAlign w:val="center"/>
          </w:tcPr>
          <w:p w14:paraId="4ED185B0" w14:textId="77777777" w:rsidR="003B1376" w:rsidRPr="0091747D" w:rsidRDefault="003B1376" w:rsidP="003F2C49">
            <w:pPr>
              <w:keepNext/>
              <w:keepLines/>
              <w:jc w:val="center"/>
              <w:rPr>
                <w:i/>
                <w:iCs/>
                <w:sz w:val="22"/>
              </w:rPr>
            </w:pPr>
            <w:r w:rsidRPr="0091747D">
              <w:rPr>
                <w:i/>
                <w:iCs/>
                <w:sz w:val="22"/>
              </w:rPr>
              <w:t>X</w:t>
            </w:r>
            <w:r w:rsidRPr="0091747D">
              <w:rPr>
                <w:i/>
                <w:iCs/>
                <w:sz w:val="22"/>
                <w:vertAlign w:val="subscript"/>
              </w:rPr>
              <w:t>10</w:t>
            </w:r>
          </w:p>
        </w:tc>
        <w:tc>
          <w:tcPr>
            <w:tcW w:w="2141" w:type="dxa"/>
            <w:tcBorders>
              <w:top w:val="single" w:sz="6" w:space="0" w:color="auto"/>
              <w:left w:val="single" w:sz="6" w:space="0" w:color="auto"/>
              <w:bottom w:val="single" w:sz="4" w:space="0" w:color="auto"/>
              <w:right w:val="double" w:sz="6" w:space="0" w:color="auto"/>
            </w:tcBorders>
            <w:vAlign w:val="center"/>
          </w:tcPr>
          <w:p w14:paraId="57029CD5" w14:textId="77777777" w:rsidR="003B1376" w:rsidRPr="0091747D" w:rsidRDefault="003B1376" w:rsidP="003F2C49">
            <w:pPr>
              <w:keepNext/>
              <w:keepLines/>
              <w:jc w:val="center"/>
              <w:rPr>
                <w:i/>
                <w:iCs/>
                <w:sz w:val="22"/>
              </w:rPr>
            </w:pPr>
            <w:r w:rsidRPr="0091747D">
              <w:rPr>
                <w:i/>
                <w:iCs/>
                <w:sz w:val="22"/>
              </w:rPr>
              <w:t>O</w:t>
            </w:r>
            <w:r w:rsidRPr="0091747D">
              <w:rPr>
                <w:i/>
                <w:iCs/>
                <w:sz w:val="22"/>
                <w:vertAlign w:val="subscript"/>
              </w:rPr>
              <w:t>1</w:t>
            </w:r>
            <w:r w:rsidR="002F7D49" w:rsidRPr="0091747D">
              <w:rPr>
                <w:i/>
                <w:iCs/>
                <w:sz w:val="22"/>
                <w:vertAlign w:val="subscript"/>
              </w:rPr>
              <w:t>3</w:t>
            </w:r>
          </w:p>
        </w:tc>
      </w:tr>
      <w:tr w:rsidR="003B1376" w:rsidRPr="00236FCC" w14:paraId="4B278FB0" w14:textId="77777777" w:rsidTr="0091747D">
        <w:trPr>
          <w:trHeight w:val="262"/>
          <w:jc w:val="center"/>
        </w:trPr>
        <w:tc>
          <w:tcPr>
            <w:tcW w:w="2798" w:type="dxa"/>
            <w:tcBorders>
              <w:top w:val="single" w:sz="6" w:space="0" w:color="auto"/>
              <w:left w:val="double" w:sz="6" w:space="0" w:color="auto"/>
              <w:bottom w:val="single" w:sz="4" w:space="0" w:color="auto"/>
            </w:tcBorders>
            <w:vAlign w:val="center"/>
          </w:tcPr>
          <w:p w14:paraId="450B1DC5" w14:textId="77777777" w:rsidR="003B1376" w:rsidRPr="0091747D" w:rsidRDefault="003B1376" w:rsidP="003F2C49">
            <w:pPr>
              <w:keepNext/>
              <w:keepLines/>
              <w:jc w:val="center"/>
              <w:rPr>
                <w:sz w:val="22"/>
              </w:rPr>
            </w:pPr>
            <w:r w:rsidRPr="0091747D">
              <w:rPr>
                <w:sz w:val="22"/>
              </w:rPr>
              <w:t>14</w:t>
            </w:r>
          </w:p>
        </w:tc>
        <w:tc>
          <w:tcPr>
            <w:tcW w:w="3083" w:type="dxa"/>
            <w:tcBorders>
              <w:top w:val="single" w:sz="6" w:space="0" w:color="auto"/>
              <w:left w:val="single" w:sz="6" w:space="0" w:color="auto"/>
              <w:bottom w:val="single" w:sz="4" w:space="0" w:color="auto"/>
            </w:tcBorders>
            <w:vAlign w:val="center"/>
          </w:tcPr>
          <w:p w14:paraId="5681EA5A" w14:textId="77777777" w:rsidR="003B1376" w:rsidRPr="0091747D" w:rsidRDefault="003B1376" w:rsidP="003F2C49">
            <w:pPr>
              <w:keepNext/>
              <w:keepLines/>
              <w:jc w:val="center"/>
              <w:rPr>
                <w:i/>
                <w:iCs/>
                <w:sz w:val="22"/>
              </w:rPr>
            </w:pPr>
            <w:r w:rsidRPr="0091747D">
              <w:rPr>
                <w:i/>
                <w:iCs/>
                <w:sz w:val="22"/>
              </w:rPr>
              <w:t>S</w:t>
            </w:r>
            <w:r w:rsidRPr="0091747D">
              <w:rPr>
                <w:i/>
                <w:iCs/>
                <w:sz w:val="22"/>
                <w:vertAlign w:val="subscript"/>
              </w:rPr>
              <w:t>c</w:t>
            </w:r>
          </w:p>
        </w:tc>
        <w:tc>
          <w:tcPr>
            <w:tcW w:w="2141" w:type="dxa"/>
            <w:tcBorders>
              <w:top w:val="single" w:sz="6" w:space="0" w:color="auto"/>
              <w:left w:val="single" w:sz="6" w:space="0" w:color="auto"/>
              <w:bottom w:val="single" w:sz="4" w:space="0" w:color="auto"/>
              <w:right w:val="double" w:sz="6" w:space="0" w:color="auto"/>
            </w:tcBorders>
            <w:vAlign w:val="center"/>
          </w:tcPr>
          <w:p w14:paraId="51086C17" w14:textId="77777777" w:rsidR="003B1376" w:rsidRPr="0091747D" w:rsidRDefault="003B1376" w:rsidP="003F2C49">
            <w:pPr>
              <w:keepNext/>
              <w:keepLines/>
              <w:jc w:val="center"/>
              <w:rPr>
                <w:i/>
                <w:iCs/>
                <w:sz w:val="22"/>
              </w:rPr>
            </w:pPr>
            <w:r w:rsidRPr="0091747D">
              <w:rPr>
                <w:i/>
                <w:iCs/>
                <w:sz w:val="22"/>
              </w:rPr>
              <w:t>O</w:t>
            </w:r>
            <w:r w:rsidRPr="0091747D">
              <w:rPr>
                <w:i/>
                <w:iCs/>
                <w:sz w:val="22"/>
                <w:vertAlign w:val="subscript"/>
              </w:rPr>
              <w:t>1</w:t>
            </w:r>
            <w:r w:rsidR="002F7D49" w:rsidRPr="0091747D">
              <w:rPr>
                <w:i/>
                <w:iCs/>
                <w:sz w:val="22"/>
                <w:vertAlign w:val="subscript"/>
              </w:rPr>
              <w:t>4</w:t>
            </w:r>
          </w:p>
        </w:tc>
      </w:tr>
      <w:tr w:rsidR="00CC5F8F" w:rsidRPr="00236FCC" w14:paraId="497ABE6B" w14:textId="77777777" w:rsidTr="0091747D">
        <w:trPr>
          <w:trHeight w:val="262"/>
          <w:jc w:val="center"/>
        </w:trPr>
        <w:tc>
          <w:tcPr>
            <w:tcW w:w="2798" w:type="dxa"/>
            <w:tcBorders>
              <w:top w:val="single" w:sz="4" w:space="0" w:color="auto"/>
              <w:left w:val="double" w:sz="6" w:space="0" w:color="auto"/>
              <w:bottom w:val="double" w:sz="6" w:space="0" w:color="auto"/>
            </w:tcBorders>
            <w:vAlign w:val="center"/>
          </w:tcPr>
          <w:p w14:paraId="47C02AE7" w14:textId="77777777" w:rsidR="00CC5F8F" w:rsidRPr="0091747D" w:rsidRDefault="00CC5F8F" w:rsidP="003F2C49">
            <w:pPr>
              <w:keepNext/>
              <w:keepLines/>
              <w:jc w:val="center"/>
              <w:rPr>
                <w:sz w:val="22"/>
              </w:rPr>
            </w:pPr>
            <w:r w:rsidRPr="0091747D">
              <w:rPr>
                <w:sz w:val="22"/>
              </w:rPr>
              <w:t>1</w:t>
            </w:r>
            <w:r w:rsidR="003B1376" w:rsidRPr="0091747D">
              <w:rPr>
                <w:sz w:val="22"/>
              </w:rPr>
              <w:t>5</w:t>
            </w:r>
          </w:p>
        </w:tc>
        <w:tc>
          <w:tcPr>
            <w:tcW w:w="3083" w:type="dxa"/>
            <w:tcBorders>
              <w:top w:val="single" w:sz="4" w:space="0" w:color="auto"/>
              <w:left w:val="single" w:sz="6" w:space="0" w:color="auto"/>
              <w:bottom w:val="double" w:sz="6" w:space="0" w:color="auto"/>
            </w:tcBorders>
            <w:vAlign w:val="center"/>
          </w:tcPr>
          <w:p w14:paraId="323AC333" w14:textId="77777777" w:rsidR="00CC5F8F" w:rsidRPr="0091747D" w:rsidRDefault="00CC5F8F" w:rsidP="003F2C49">
            <w:pPr>
              <w:keepNext/>
              <w:keepLines/>
              <w:jc w:val="center"/>
              <w:rPr>
                <w:i/>
                <w:iCs/>
                <w:sz w:val="22"/>
              </w:rPr>
            </w:pPr>
            <w:r w:rsidRPr="0091747D">
              <w:rPr>
                <w:i/>
                <w:iCs/>
                <w:sz w:val="22"/>
              </w:rPr>
              <w:t>S</w:t>
            </w:r>
          </w:p>
        </w:tc>
        <w:tc>
          <w:tcPr>
            <w:tcW w:w="2141" w:type="dxa"/>
            <w:tcBorders>
              <w:top w:val="single" w:sz="4" w:space="0" w:color="auto"/>
              <w:left w:val="single" w:sz="6" w:space="0" w:color="auto"/>
              <w:bottom w:val="double" w:sz="6" w:space="0" w:color="auto"/>
              <w:right w:val="double" w:sz="6" w:space="0" w:color="auto"/>
            </w:tcBorders>
            <w:vAlign w:val="center"/>
          </w:tcPr>
          <w:p w14:paraId="135F48DB" w14:textId="77777777" w:rsidR="00CC5F8F" w:rsidRPr="0091747D" w:rsidRDefault="00CC5F8F" w:rsidP="003F2C49">
            <w:pPr>
              <w:keepNext/>
              <w:keepLines/>
              <w:jc w:val="center"/>
              <w:rPr>
                <w:i/>
                <w:iCs/>
                <w:sz w:val="22"/>
              </w:rPr>
            </w:pPr>
            <w:r w:rsidRPr="0091747D">
              <w:rPr>
                <w:i/>
                <w:iCs/>
                <w:sz w:val="22"/>
              </w:rPr>
              <w:t>O</w:t>
            </w:r>
            <w:r w:rsidRPr="0091747D">
              <w:rPr>
                <w:i/>
                <w:iCs/>
                <w:sz w:val="22"/>
                <w:vertAlign w:val="subscript"/>
              </w:rPr>
              <w:t>1</w:t>
            </w:r>
            <w:r w:rsidR="002F7D49" w:rsidRPr="0091747D">
              <w:rPr>
                <w:i/>
                <w:iCs/>
                <w:sz w:val="22"/>
                <w:vertAlign w:val="subscript"/>
              </w:rPr>
              <w:t>5</w:t>
            </w:r>
          </w:p>
        </w:tc>
      </w:tr>
    </w:tbl>
    <w:p w14:paraId="4F6D0493" w14:textId="77777777" w:rsidR="00212CD7" w:rsidRPr="0091747D" w:rsidRDefault="00212CD7" w:rsidP="00B27FF6">
      <w:pPr>
        <w:pStyle w:val="Heading1"/>
        <w:spacing w:before="240"/>
      </w:pPr>
      <w:r w:rsidRPr="0091747D">
        <w:t>Calculations</w:t>
      </w:r>
    </w:p>
    <w:p w14:paraId="78B3BC47" w14:textId="550AC257" w:rsidR="00F15381" w:rsidRDefault="002F2116" w:rsidP="00F15381">
      <w:pPr>
        <w:pStyle w:val="Heading2"/>
      </w:pPr>
      <w:r w:rsidRPr="002F2116">
        <w:t>Air buoyancy corrections are generally not made with the modified substitution, although with the use of spreadsheets and the need to record environmental conditions, there is no reason why the buoyancy correction may not be routinely included (mass densities must be known or assumed). When performed, use SOP 2, Option B.</w:t>
      </w:r>
    </w:p>
    <w:p w14:paraId="27C51655" w14:textId="0A83ADEB" w:rsidR="00212CD7" w:rsidRPr="0091747D" w:rsidRDefault="00212CD7" w:rsidP="00F15381">
      <w:pPr>
        <w:pStyle w:val="Heading2"/>
      </w:pPr>
      <w:r w:rsidRPr="0091747D">
        <w:t>Evaluate the sensitivity of the balance:</w:t>
      </w:r>
    </w:p>
    <w:p w14:paraId="45F1A85F" w14:textId="49875F56" w:rsidR="007D2C72" w:rsidRDefault="00806C19" w:rsidP="005F3255">
      <w:pPr>
        <w:pStyle w:val="BodyText"/>
        <w:tabs>
          <w:tab w:val="center" w:pos="5040"/>
        </w:tabs>
        <w:jc w:val="right"/>
      </w:pPr>
      <w:r w:rsidRPr="006C6A05">
        <w:rPr>
          <w:position w:val="-32"/>
        </w:rPr>
        <w:object w:dxaOrig="2320" w:dyaOrig="700" w14:anchorId="189D3E17">
          <v:shape id="_x0000_i1030" type="#_x0000_t75" alt="sensitivity equals the conventional mass of the sensitivity weight divided by the difference between the balance observations O2 and O1" style="width:116.25pt;height:35.25pt" o:ole="">
            <v:imagedata r:id="rId12" o:title=""/>
          </v:shape>
          <o:OLEObject Type="Embed" ProgID="Equation.DSMT4" ShapeID="_x0000_i1030" DrawAspect="Content" ObjectID="_1618658846" r:id="rId18"/>
        </w:object>
      </w:r>
      <w:r w:rsidR="005F3255">
        <w:tab/>
      </w:r>
      <w:r w:rsidR="005F3255">
        <w:fldChar w:fldCharType="begin"/>
      </w:r>
      <w:r w:rsidR="005F3255">
        <w:instrText xml:space="preserve"> MACROBUTTON MTPlaceRef \* MERGEFORMAT </w:instrText>
      </w:r>
      <w:r w:rsidR="005F3255">
        <w:fldChar w:fldCharType="begin"/>
      </w:r>
      <w:r w:rsidR="005F3255">
        <w:instrText xml:space="preserve"> SEQ MTEqn \h \* MERGEFORMAT </w:instrText>
      </w:r>
      <w:r w:rsidR="005F3255">
        <w:fldChar w:fldCharType="end"/>
      </w:r>
      <w:r w:rsidR="005F3255">
        <w:instrText>Eqn. (</w:instrText>
      </w:r>
      <w:r>
        <w:rPr>
          <w:noProof/>
        </w:rPr>
        <w:fldChar w:fldCharType="begin"/>
      </w:r>
      <w:r>
        <w:rPr>
          <w:noProof/>
        </w:rPr>
        <w:instrText xml:space="preserve"> SEQ MTEqn \c \* Arabic \* MERGEFORMAT </w:instrText>
      </w:r>
      <w:r>
        <w:rPr>
          <w:noProof/>
        </w:rPr>
        <w:fldChar w:fldCharType="separate"/>
      </w:r>
      <w:r w:rsidR="008C1969">
        <w:rPr>
          <w:noProof/>
        </w:rPr>
        <w:instrText>6</w:instrText>
      </w:r>
      <w:r>
        <w:rPr>
          <w:noProof/>
        </w:rPr>
        <w:fldChar w:fldCharType="end"/>
      </w:r>
      <w:r w:rsidR="005F3255">
        <w:instrText>)</w:instrText>
      </w:r>
      <w:r w:rsidR="005F3255">
        <w:fldChar w:fldCharType="end"/>
      </w:r>
    </w:p>
    <w:p w14:paraId="767C10EA" w14:textId="741854E1" w:rsidR="00212CD7" w:rsidRPr="00236FCC" w:rsidRDefault="00212CD7" w:rsidP="005F3255">
      <w:pPr>
        <w:pStyle w:val="BodyText"/>
        <w:ind w:left="1440"/>
      </w:pPr>
      <w:r w:rsidRPr="00236FCC">
        <w:t xml:space="preserve">If the </w:t>
      </w:r>
      <w:r w:rsidR="0058082D" w:rsidRPr="00236FCC">
        <w:t xml:space="preserve">sensitivity </w:t>
      </w:r>
      <w:r w:rsidRPr="00236FCC">
        <w:t>error is less than 2</w:t>
      </w:r>
      <w:r w:rsidR="007D2C72">
        <w:t> %</w:t>
      </w:r>
      <w:r w:rsidRPr="00236FCC">
        <w:t xml:space="preserve"> of the </w:t>
      </w:r>
      <w:r w:rsidR="0058082D" w:rsidRPr="00236FCC">
        <w:t xml:space="preserve">nominal value of a division on the </w:t>
      </w:r>
      <w:r w:rsidRPr="00236FCC">
        <w:t xml:space="preserve">optical scale or </w:t>
      </w:r>
      <w:r w:rsidR="0058082D" w:rsidRPr="00236FCC">
        <w:t xml:space="preserve">the </w:t>
      </w:r>
      <w:r w:rsidRPr="00236FCC">
        <w:t>electronic range of operation, proceed with the modified substitution</w:t>
      </w:r>
      <w:r w:rsidR="00D87D60" w:rsidRPr="00236FCC">
        <w:t xml:space="preserve">. </w:t>
      </w:r>
      <w:r w:rsidRPr="00236FCC">
        <w:t xml:space="preserve">If the </w:t>
      </w:r>
      <w:r w:rsidR="0058082D" w:rsidRPr="00236FCC">
        <w:t xml:space="preserve">sensitivity </w:t>
      </w:r>
      <w:r w:rsidRPr="00236FCC">
        <w:t>error is greater, SOP 7, Single Substitution may be acceptable.</w:t>
      </w:r>
      <w:r w:rsidR="003B1376" w:rsidRPr="00236FCC">
        <w:t xml:space="preserve"> </w:t>
      </w:r>
      <w:r w:rsidR="00EA3095">
        <w:t>This value may be monitored less frequently on electronic balances if stability of the sensitivity factor has been demonstrated</w:t>
      </w:r>
      <w:r w:rsidR="009C0AED">
        <w:t xml:space="preserve"> and documented</w:t>
      </w:r>
      <w:r w:rsidR="00EA3095">
        <w:t xml:space="preserve">. </w:t>
      </w:r>
      <w:r w:rsidR="003B1376" w:rsidRPr="00236FCC">
        <w:t>If corrections for sensitivity are not made, an uncorrected systematic error may be incorporated into the uncertainty</w:t>
      </w:r>
      <w:r w:rsidR="00574A53">
        <w:t xml:space="preserve"> but the balance sensitivity requires periodic evaluation</w:t>
      </w:r>
      <w:r w:rsidR="003B1376" w:rsidRPr="00236FCC">
        <w:t xml:space="preserve">; </w:t>
      </w:r>
      <w:r w:rsidR="00873816">
        <w:t xml:space="preserve">the uncertainty </w:t>
      </w:r>
      <w:r w:rsidR="003B1376" w:rsidRPr="00236FCC">
        <w:t xml:space="preserve">value </w:t>
      </w:r>
      <w:r w:rsidR="00574A53">
        <w:t xml:space="preserve">may be calculated as </w:t>
      </w:r>
      <w:r w:rsidR="003B1376" w:rsidRPr="00236FCC">
        <w:t>2</w:t>
      </w:r>
      <w:r w:rsidR="007D2C72">
        <w:t> %</w:t>
      </w:r>
      <w:r w:rsidR="003B1376" w:rsidRPr="00236FCC">
        <w:t xml:space="preserve"> of the applicable tolerance</w:t>
      </w:r>
      <w:r w:rsidR="00873816">
        <w:t xml:space="preserve"> as the sensitivity is multiplied by the difference between the standard and the unknown (</w:t>
      </w:r>
      <w:r w:rsidR="00873816" w:rsidRPr="00873816">
        <w:rPr>
          <w:i/>
        </w:rPr>
        <w:t>d</w:t>
      </w:r>
      <w:r w:rsidR="00873816">
        <w:t>)</w:t>
      </w:r>
      <w:r w:rsidR="003B1376" w:rsidRPr="00236FCC">
        <w:t xml:space="preserve">. </w:t>
      </w:r>
    </w:p>
    <w:p w14:paraId="37C59191" w14:textId="647D3CEA" w:rsidR="00873816" w:rsidRPr="0091747D" w:rsidRDefault="00873816" w:rsidP="005F0F69">
      <w:pPr>
        <w:pStyle w:val="Heading2"/>
        <w:keepNext w:val="0"/>
        <w:keepLines w:val="0"/>
      </w:pPr>
      <w:r w:rsidRPr="0091747D">
        <w:t xml:space="preserve">Calculate the conventional mass correction, </w:t>
      </w:r>
      <w:r w:rsidRPr="00D2490A">
        <w:rPr>
          <w:i/>
        </w:rPr>
        <w:t>C</w:t>
      </w:r>
      <w:r w:rsidRPr="00D2490A">
        <w:rPr>
          <w:i/>
          <w:vertAlign w:val="subscript"/>
        </w:rPr>
        <w:t>x</w:t>
      </w:r>
      <w:r w:rsidRPr="0091747D">
        <w:t xml:space="preserve">, for the </w:t>
      </w:r>
      <w:r w:rsidR="002D7B2D">
        <w:t xml:space="preserve">unknown </w:t>
      </w:r>
      <w:r w:rsidRPr="0091747D">
        <w:t xml:space="preserve">weight as </w:t>
      </w:r>
      <w:r w:rsidR="007B4670">
        <w:br/>
      </w:r>
      <w:r w:rsidRPr="00D2490A">
        <w:rPr>
          <w:i/>
        </w:rPr>
        <w:t>C</w:t>
      </w:r>
      <w:r>
        <w:rPr>
          <w:i/>
          <w:vertAlign w:val="subscript"/>
        </w:rPr>
        <w:t>x</w:t>
      </w:r>
      <w:r>
        <w:t xml:space="preserve"> = </w:t>
      </w:r>
      <w:proofErr w:type="spellStart"/>
      <w:r w:rsidRPr="00D2490A">
        <w:rPr>
          <w:i/>
        </w:rPr>
        <w:t>CM</w:t>
      </w:r>
      <w:r>
        <w:rPr>
          <w:i/>
          <w:vertAlign w:val="subscript"/>
        </w:rPr>
        <w:t>i</w:t>
      </w:r>
      <w:proofErr w:type="spellEnd"/>
      <w:r>
        <w:t xml:space="preserve"> – </w:t>
      </w:r>
      <w:bookmarkStart w:id="3" w:name="_GoBack"/>
      <w:bookmarkEnd w:id="3"/>
      <w:r w:rsidRPr="00D2490A">
        <w:rPr>
          <w:i/>
        </w:rPr>
        <w:t>N</w:t>
      </w:r>
      <w:r>
        <w:rPr>
          <w:i/>
          <w:vertAlign w:val="subscript"/>
        </w:rPr>
        <w:t>x</w:t>
      </w:r>
      <w:r w:rsidRPr="0091747D">
        <w:t>, according to the optional sequence used. In each case, the conventional mass corrections for the standard weight(s) are included.</w:t>
      </w:r>
    </w:p>
    <w:p w14:paraId="316E2F89" w14:textId="0207D09F" w:rsidR="00873816" w:rsidRDefault="00873816" w:rsidP="005F0F69">
      <w:pPr>
        <w:pStyle w:val="Caption"/>
        <w:keepNext/>
        <w:keepLines/>
        <w:ind w:left="720" w:firstLine="720"/>
      </w:pPr>
      <w:r>
        <w:lastRenderedPageBreak/>
        <w:t xml:space="preserve">Table </w:t>
      </w:r>
      <w:r>
        <w:rPr>
          <w:noProof/>
        </w:rPr>
        <w:fldChar w:fldCharType="begin"/>
      </w:r>
      <w:r>
        <w:rPr>
          <w:noProof/>
        </w:rPr>
        <w:instrText xml:space="preserve"> SEQ Table \* ARABIC </w:instrText>
      </w:r>
      <w:r>
        <w:rPr>
          <w:noProof/>
        </w:rPr>
        <w:fldChar w:fldCharType="separate"/>
      </w:r>
      <w:r w:rsidR="008C1969">
        <w:rPr>
          <w:noProof/>
        </w:rPr>
        <w:t>4</w:t>
      </w:r>
      <w:r>
        <w:rPr>
          <w:noProof/>
        </w:rPr>
        <w:fldChar w:fldCharType="end"/>
      </w:r>
      <w:r>
        <w:t xml:space="preserve">. </w:t>
      </w:r>
      <w:r w:rsidRPr="007807CD">
        <w:t>Symbols used.</w:t>
      </w:r>
    </w:p>
    <w:tbl>
      <w:tblPr>
        <w:tblW w:w="0" w:type="auto"/>
        <w:jc w:val="center"/>
        <w:tblLayout w:type="fixed"/>
        <w:tblCellMar>
          <w:left w:w="120" w:type="dxa"/>
          <w:right w:w="120" w:type="dxa"/>
        </w:tblCellMar>
        <w:tblLook w:val="0000" w:firstRow="0" w:lastRow="0" w:firstColumn="0" w:lastColumn="0" w:noHBand="0" w:noVBand="0"/>
        <w:tblCaption w:val="Table 4. Symbols used."/>
        <w:tblDescription w:val="Variables used in the equations and procedure.  CMi conventional mass of weight i&#10;Ns nominal value of S&#10;Nx nominal value of X&#10;"/>
      </w:tblPr>
      <w:tblGrid>
        <w:gridCol w:w="1687"/>
        <w:gridCol w:w="4210"/>
      </w:tblGrid>
      <w:tr w:rsidR="00873816" w:rsidRPr="00236FCC" w14:paraId="08C47298" w14:textId="77777777" w:rsidTr="002D7B2D">
        <w:trPr>
          <w:cantSplit/>
          <w:tblHeader/>
          <w:jc w:val="center"/>
        </w:trPr>
        <w:tc>
          <w:tcPr>
            <w:tcW w:w="1687" w:type="dxa"/>
            <w:tcBorders>
              <w:top w:val="double" w:sz="6" w:space="0" w:color="auto"/>
              <w:left w:val="double" w:sz="6" w:space="0" w:color="auto"/>
            </w:tcBorders>
            <w:vAlign w:val="center"/>
          </w:tcPr>
          <w:p w14:paraId="6B2255A9" w14:textId="77777777" w:rsidR="00873816" w:rsidRPr="0091747D" w:rsidRDefault="00873816" w:rsidP="005F0F69">
            <w:pPr>
              <w:keepNext/>
              <w:keepLines/>
              <w:jc w:val="center"/>
              <w:rPr>
                <w:b/>
                <w:sz w:val="22"/>
              </w:rPr>
            </w:pPr>
            <w:r w:rsidRPr="0091747D">
              <w:rPr>
                <w:b/>
                <w:sz w:val="22"/>
              </w:rPr>
              <w:t>Symbol</w:t>
            </w:r>
          </w:p>
        </w:tc>
        <w:tc>
          <w:tcPr>
            <w:tcW w:w="4210" w:type="dxa"/>
            <w:tcBorders>
              <w:top w:val="double" w:sz="6" w:space="0" w:color="auto"/>
              <w:left w:val="single" w:sz="6" w:space="0" w:color="auto"/>
              <w:right w:val="double" w:sz="6" w:space="0" w:color="auto"/>
            </w:tcBorders>
            <w:vAlign w:val="center"/>
          </w:tcPr>
          <w:p w14:paraId="1F3D2BC2" w14:textId="77777777" w:rsidR="00873816" w:rsidRPr="0091747D" w:rsidRDefault="00873816" w:rsidP="005F0F69">
            <w:pPr>
              <w:keepNext/>
              <w:keepLines/>
              <w:jc w:val="center"/>
              <w:rPr>
                <w:b/>
                <w:sz w:val="22"/>
              </w:rPr>
            </w:pPr>
            <w:r w:rsidRPr="0091747D">
              <w:rPr>
                <w:b/>
                <w:sz w:val="22"/>
              </w:rPr>
              <w:t xml:space="preserve">Description  </w:t>
            </w:r>
          </w:p>
        </w:tc>
      </w:tr>
      <w:tr w:rsidR="00873816" w:rsidRPr="00236FCC" w14:paraId="6E3ED957" w14:textId="77777777" w:rsidTr="002D7B2D">
        <w:trPr>
          <w:jc w:val="center"/>
        </w:trPr>
        <w:tc>
          <w:tcPr>
            <w:tcW w:w="1687" w:type="dxa"/>
            <w:tcBorders>
              <w:top w:val="double" w:sz="6" w:space="0" w:color="auto"/>
              <w:left w:val="double" w:sz="6" w:space="0" w:color="auto"/>
            </w:tcBorders>
            <w:vAlign w:val="center"/>
          </w:tcPr>
          <w:p w14:paraId="736CDEC6" w14:textId="77777777" w:rsidR="00873816" w:rsidRPr="002D3C7C" w:rsidRDefault="00873816" w:rsidP="005F0F69">
            <w:pPr>
              <w:keepNext/>
              <w:keepLines/>
              <w:jc w:val="center"/>
              <w:rPr>
                <w:i/>
                <w:iCs/>
                <w:sz w:val="22"/>
              </w:rPr>
            </w:pPr>
            <w:r w:rsidRPr="002D3C7C">
              <w:rPr>
                <w:i/>
                <w:iCs/>
                <w:sz w:val="22"/>
              </w:rPr>
              <w:t>CM</w:t>
            </w:r>
            <w:r w:rsidRPr="002D3C7C">
              <w:rPr>
                <w:i/>
                <w:iCs/>
                <w:sz w:val="22"/>
                <w:vertAlign w:val="subscript"/>
              </w:rPr>
              <w:t>i</w:t>
            </w:r>
          </w:p>
        </w:tc>
        <w:tc>
          <w:tcPr>
            <w:tcW w:w="4210" w:type="dxa"/>
            <w:tcBorders>
              <w:top w:val="double" w:sz="6" w:space="0" w:color="auto"/>
              <w:left w:val="single" w:sz="6" w:space="0" w:color="auto"/>
              <w:right w:val="double" w:sz="6" w:space="0" w:color="auto"/>
            </w:tcBorders>
            <w:vAlign w:val="center"/>
          </w:tcPr>
          <w:p w14:paraId="32AB3C8E" w14:textId="3396BC8B" w:rsidR="00873816" w:rsidRPr="002D3C7C" w:rsidRDefault="002D7B2D" w:rsidP="005F0F69">
            <w:pPr>
              <w:keepNext/>
              <w:keepLines/>
              <w:rPr>
                <w:sz w:val="22"/>
              </w:rPr>
            </w:pPr>
            <w:r>
              <w:rPr>
                <w:sz w:val="22"/>
              </w:rPr>
              <w:t>C</w:t>
            </w:r>
            <w:r w:rsidR="00873816" w:rsidRPr="002D3C7C">
              <w:rPr>
                <w:sz w:val="22"/>
              </w:rPr>
              <w:t xml:space="preserve">onventional mass of weight </w:t>
            </w:r>
            <w:r w:rsidR="00873816" w:rsidRPr="002D3C7C">
              <w:rPr>
                <w:i/>
                <w:iCs/>
                <w:sz w:val="22"/>
              </w:rPr>
              <w:t>i</w:t>
            </w:r>
          </w:p>
        </w:tc>
      </w:tr>
      <w:tr w:rsidR="00873816" w:rsidRPr="00236FCC" w14:paraId="7FDDD033" w14:textId="77777777" w:rsidTr="002D7B2D">
        <w:trPr>
          <w:jc w:val="center"/>
        </w:trPr>
        <w:tc>
          <w:tcPr>
            <w:tcW w:w="1687" w:type="dxa"/>
            <w:tcBorders>
              <w:top w:val="single" w:sz="6" w:space="0" w:color="auto"/>
              <w:left w:val="double" w:sz="6" w:space="0" w:color="auto"/>
              <w:bottom w:val="single" w:sz="6" w:space="0" w:color="auto"/>
            </w:tcBorders>
            <w:vAlign w:val="center"/>
          </w:tcPr>
          <w:p w14:paraId="7C24E2ED" w14:textId="77777777" w:rsidR="00873816" w:rsidRPr="002D3C7C" w:rsidRDefault="00873816" w:rsidP="005F0F69">
            <w:pPr>
              <w:keepNext/>
              <w:keepLines/>
              <w:jc w:val="center"/>
              <w:rPr>
                <w:i/>
                <w:iCs/>
                <w:sz w:val="22"/>
              </w:rPr>
            </w:pPr>
            <w:r w:rsidRPr="002D3C7C">
              <w:rPr>
                <w:i/>
                <w:iCs/>
                <w:sz w:val="22"/>
              </w:rPr>
              <w:t>N</w:t>
            </w:r>
            <w:r w:rsidRPr="002D3C7C">
              <w:rPr>
                <w:i/>
                <w:iCs/>
                <w:sz w:val="22"/>
                <w:vertAlign w:val="subscript"/>
              </w:rPr>
              <w:t>s</w:t>
            </w:r>
          </w:p>
        </w:tc>
        <w:tc>
          <w:tcPr>
            <w:tcW w:w="4210" w:type="dxa"/>
            <w:tcBorders>
              <w:top w:val="single" w:sz="6" w:space="0" w:color="auto"/>
              <w:left w:val="single" w:sz="6" w:space="0" w:color="auto"/>
              <w:bottom w:val="single" w:sz="6" w:space="0" w:color="auto"/>
              <w:right w:val="double" w:sz="6" w:space="0" w:color="auto"/>
            </w:tcBorders>
            <w:vAlign w:val="center"/>
          </w:tcPr>
          <w:p w14:paraId="2E2295E9" w14:textId="38CBEAAD" w:rsidR="00873816" w:rsidRPr="002D3C7C" w:rsidRDefault="002D7B2D" w:rsidP="005F0F69">
            <w:pPr>
              <w:keepNext/>
              <w:keepLines/>
              <w:rPr>
                <w:sz w:val="22"/>
              </w:rPr>
            </w:pPr>
            <w:r>
              <w:rPr>
                <w:sz w:val="22"/>
              </w:rPr>
              <w:t>N</w:t>
            </w:r>
            <w:r w:rsidR="00873816" w:rsidRPr="002D3C7C">
              <w:rPr>
                <w:sz w:val="22"/>
              </w:rPr>
              <w:t xml:space="preserve">ominal value of </w:t>
            </w:r>
            <w:r>
              <w:rPr>
                <w:sz w:val="22"/>
              </w:rPr>
              <w:t xml:space="preserve">the standard, </w:t>
            </w:r>
            <w:r w:rsidR="00873816" w:rsidRPr="002D3C7C">
              <w:rPr>
                <w:i/>
                <w:iCs/>
                <w:sz w:val="22"/>
              </w:rPr>
              <w:t>S</w:t>
            </w:r>
          </w:p>
        </w:tc>
      </w:tr>
      <w:tr w:rsidR="00873816" w:rsidRPr="00236FCC" w14:paraId="7D5C5D40" w14:textId="77777777" w:rsidTr="002D7B2D">
        <w:trPr>
          <w:jc w:val="center"/>
        </w:trPr>
        <w:tc>
          <w:tcPr>
            <w:tcW w:w="1687" w:type="dxa"/>
            <w:tcBorders>
              <w:top w:val="single" w:sz="6" w:space="0" w:color="auto"/>
              <w:left w:val="double" w:sz="6" w:space="0" w:color="auto"/>
              <w:bottom w:val="single" w:sz="6" w:space="0" w:color="auto"/>
            </w:tcBorders>
            <w:vAlign w:val="center"/>
          </w:tcPr>
          <w:p w14:paraId="7B893C72" w14:textId="77777777" w:rsidR="00873816" w:rsidRPr="002D3C7C" w:rsidRDefault="00873816" w:rsidP="005F0F69">
            <w:pPr>
              <w:keepNext/>
              <w:keepLines/>
              <w:jc w:val="center"/>
              <w:rPr>
                <w:i/>
                <w:iCs/>
                <w:sz w:val="22"/>
              </w:rPr>
            </w:pPr>
            <w:r w:rsidRPr="002D3C7C">
              <w:rPr>
                <w:i/>
                <w:iCs/>
                <w:sz w:val="22"/>
              </w:rPr>
              <w:t>N</w:t>
            </w:r>
            <w:r w:rsidRPr="002D3C7C">
              <w:rPr>
                <w:i/>
                <w:iCs/>
                <w:sz w:val="22"/>
                <w:vertAlign w:val="subscript"/>
              </w:rPr>
              <w:t>x</w:t>
            </w:r>
          </w:p>
        </w:tc>
        <w:tc>
          <w:tcPr>
            <w:tcW w:w="4210" w:type="dxa"/>
            <w:tcBorders>
              <w:top w:val="single" w:sz="6" w:space="0" w:color="auto"/>
              <w:left w:val="single" w:sz="6" w:space="0" w:color="auto"/>
              <w:bottom w:val="single" w:sz="6" w:space="0" w:color="auto"/>
              <w:right w:val="double" w:sz="6" w:space="0" w:color="auto"/>
            </w:tcBorders>
            <w:vAlign w:val="center"/>
          </w:tcPr>
          <w:p w14:paraId="5AE0CE6F" w14:textId="01F6C1F2" w:rsidR="00873816" w:rsidRPr="002D3C7C" w:rsidRDefault="002D7B2D" w:rsidP="005F0F69">
            <w:pPr>
              <w:keepNext/>
              <w:keepLines/>
              <w:rPr>
                <w:sz w:val="22"/>
              </w:rPr>
            </w:pPr>
            <w:r>
              <w:rPr>
                <w:sz w:val="22"/>
              </w:rPr>
              <w:t>N</w:t>
            </w:r>
            <w:r w:rsidR="00873816" w:rsidRPr="002D3C7C">
              <w:rPr>
                <w:sz w:val="22"/>
              </w:rPr>
              <w:t xml:space="preserve">ominal value of </w:t>
            </w:r>
            <w:r>
              <w:rPr>
                <w:sz w:val="22"/>
              </w:rPr>
              <w:t xml:space="preserve">the unknown, </w:t>
            </w:r>
            <w:r w:rsidR="00873816" w:rsidRPr="002D3C7C">
              <w:rPr>
                <w:i/>
                <w:iCs/>
                <w:sz w:val="22"/>
              </w:rPr>
              <w:t>X</w:t>
            </w:r>
          </w:p>
        </w:tc>
      </w:tr>
      <w:tr w:rsidR="002D7B2D" w:rsidRPr="00236FCC" w14:paraId="045C989B" w14:textId="77777777" w:rsidTr="002D7B2D">
        <w:trPr>
          <w:jc w:val="center"/>
        </w:trPr>
        <w:tc>
          <w:tcPr>
            <w:tcW w:w="1687" w:type="dxa"/>
            <w:tcBorders>
              <w:top w:val="single" w:sz="6" w:space="0" w:color="auto"/>
              <w:left w:val="double" w:sz="6" w:space="0" w:color="auto"/>
              <w:bottom w:val="single" w:sz="6" w:space="0" w:color="auto"/>
            </w:tcBorders>
            <w:vAlign w:val="center"/>
          </w:tcPr>
          <w:p w14:paraId="44AAC979" w14:textId="7EF22EF0" w:rsidR="002D7B2D" w:rsidRPr="002D3C7C" w:rsidRDefault="002D7B2D" w:rsidP="005F0F69">
            <w:pPr>
              <w:keepNext/>
              <w:keepLines/>
              <w:jc w:val="center"/>
              <w:rPr>
                <w:i/>
                <w:iCs/>
                <w:sz w:val="22"/>
              </w:rPr>
            </w:pPr>
            <w:r>
              <w:rPr>
                <w:i/>
                <w:iCs/>
                <w:sz w:val="22"/>
              </w:rPr>
              <w:t>C</w:t>
            </w:r>
            <w:r w:rsidRPr="002D7B2D">
              <w:rPr>
                <w:i/>
                <w:iCs/>
                <w:sz w:val="22"/>
                <w:vertAlign w:val="subscript"/>
              </w:rPr>
              <w:t>i</w:t>
            </w:r>
          </w:p>
        </w:tc>
        <w:tc>
          <w:tcPr>
            <w:tcW w:w="4210" w:type="dxa"/>
            <w:tcBorders>
              <w:top w:val="single" w:sz="6" w:space="0" w:color="auto"/>
              <w:left w:val="single" w:sz="6" w:space="0" w:color="auto"/>
              <w:bottom w:val="single" w:sz="6" w:space="0" w:color="auto"/>
              <w:right w:val="double" w:sz="6" w:space="0" w:color="auto"/>
            </w:tcBorders>
            <w:vAlign w:val="center"/>
          </w:tcPr>
          <w:p w14:paraId="66FFF4BB" w14:textId="22AFF480" w:rsidR="002D7B2D" w:rsidRPr="002D3C7C" w:rsidRDefault="002D7B2D" w:rsidP="005F0F69">
            <w:pPr>
              <w:keepNext/>
              <w:keepLines/>
              <w:rPr>
                <w:sz w:val="22"/>
              </w:rPr>
            </w:pPr>
            <w:r>
              <w:rPr>
                <w:sz w:val="22"/>
              </w:rPr>
              <w:t xml:space="preserve">Conventional mass correction of weight </w:t>
            </w:r>
            <w:r w:rsidRPr="002D7B2D">
              <w:rPr>
                <w:i/>
                <w:sz w:val="22"/>
              </w:rPr>
              <w:t>i</w:t>
            </w:r>
          </w:p>
        </w:tc>
      </w:tr>
      <w:tr w:rsidR="002D7B2D" w:rsidRPr="00236FCC" w14:paraId="0CEB9D30" w14:textId="77777777" w:rsidTr="002D7B2D">
        <w:trPr>
          <w:jc w:val="center"/>
        </w:trPr>
        <w:tc>
          <w:tcPr>
            <w:tcW w:w="1687" w:type="dxa"/>
            <w:tcBorders>
              <w:top w:val="single" w:sz="6" w:space="0" w:color="auto"/>
              <w:left w:val="double" w:sz="6" w:space="0" w:color="auto"/>
              <w:bottom w:val="double" w:sz="4" w:space="0" w:color="auto"/>
            </w:tcBorders>
            <w:vAlign w:val="center"/>
          </w:tcPr>
          <w:p w14:paraId="65833652" w14:textId="72B22B4B" w:rsidR="002D7B2D" w:rsidRDefault="002D7B2D" w:rsidP="005F0F69">
            <w:pPr>
              <w:keepNext/>
              <w:keepLines/>
              <w:jc w:val="center"/>
              <w:rPr>
                <w:i/>
                <w:iCs/>
                <w:sz w:val="22"/>
              </w:rPr>
            </w:pPr>
            <w:r>
              <w:rPr>
                <w:i/>
                <w:iCs/>
                <w:sz w:val="22"/>
              </w:rPr>
              <w:t>d</w:t>
            </w:r>
          </w:p>
        </w:tc>
        <w:tc>
          <w:tcPr>
            <w:tcW w:w="4210" w:type="dxa"/>
            <w:tcBorders>
              <w:top w:val="single" w:sz="6" w:space="0" w:color="auto"/>
              <w:left w:val="single" w:sz="6" w:space="0" w:color="auto"/>
              <w:bottom w:val="double" w:sz="4" w:space="0" w:color="auto"/>
              <w:right w:val="double" w:sz="6" w:space="0" w:color="auto"/>
            </w:tcBorders>
            <w:vAlign w:val="center"/>
          </w:tcPr>
          <w:p w14:paraId="75C7CC0A" w14:textId="490F0A3B" w:rsidR="002D7B2D" w:rsidRDefault="002D7B2D" w:rsidP="005F0F69">
            <w:pPr>
              <w:keepNext/>
              <w:keepLines/>
              <w:rPr>
                <w:sz w:val="22"/>
              </w:rPr>
            </w:pPr>
            <w:r>
              <w:rPr>
                <w:sz w:val="22"/>
              </w:rPr>
              <w:t>Measured difference between X and S</w:t>
            </w:r>
          </w:p>
        </w:tc>
      </w:tr>
    </w:tbl>
    <w:p w14:paraId="2E6ED92D" w14:textId="5DE7C329" w:rsidR="00212CD7" w:rsidRDefault="00212CD7" w:rsidP="002D7B2D">
      <w:pPr>
        <w:pStyle w:val="Heading2"/>
        <w:spacing w:before="240"/>
      </w:pPr>
      <w:r w:rsidRPr="0091747D">
        <w:t xml:space="preserve">Calculate the </w:t>
      </w:r>
      <w:r w:rsidR="002D7B2D">
        <w:t xml:space="preserve">conventional </w:t>
      </w:r>
      <w:r w:rsidRPr="0091747D">
        <w:t>mass correction of each unknown weight as follows if the correction for the standard IS NOT used in setting a reference point on the balance:</w:t>
      </w:r>
    </w:p>
    <w:p w14:paraId="0708D682" w14:textId="7ACF54AC" w:rsidR="005F3255" w:rsidRPr="005F3255" w:rsidRDefault="00AC6978" w:rsidP="005F3255">
      <w:pPr>
        <w:pStyle w:val="BodyText"/>
        <w:tabs>
          <w:tab w:val="center" w:pos="5040"/>
        </w:tabs>
        <w:jc w:val="right"/>
      </w:pPr>
      <w:r w:rsidRPr="005F3255">
        <w:rPr>
          <w:position w:val="-12"/>
        </w:rPr>
        <w:object w:dxaOrig="1140" w:dyaOrig="360" w14:anchorId="64597D22">
          <v:shape id="_x0000_i1031" type="#_x0000_t75" alt="Cx = Cs + d" style="width:57pt;height:18pt" o:ole="">
            <v:imagedata r:id="rId19" o:title=""/>
          </v:shape>
          <o:OLEObject Type="Embed" ProgID="Equation.DSMT4" ShapeID="_x0000_i1031" DrawAspect="Content" ObjectID="_1618658847" r:id="rId20"/>
        </w:object>
      </w:r>
      <w:r w:rsidR="005F3255">
        <w:t xml:space="preserve"> </w:t>
      </w:r>
      <w:r w:rsidR="005F3255">
        <w:tab/>
      </w:r>
      <w:r w:rsidR="005F3255">
        <w:fldChar w:fldCharType="begin"/>
      </w:r>
      <w:r w:rsidR="005F3255">
        <w:instrText xml:space="preserve"> MACROBUTTON MTPlaceRef \* MERGEFORMAT </w:instrText>
      </w:r>
      <w:r w:rsidR="005F3255">
        <w:fldChar w:fldCharType="begin"/>
      </w:r>
      <w:r w:rsidR="005F3255">
        <w:instrText xml:space="preserve"> SEQ MTEqn \h \* MERGEFORMAT </w:instrText>
      </w:r>
      <w:r w:rsidR="005F3255">
        <w:fldChar w:fldCharType="end"/>
      </w:r>
      <w:r w:rsidR="005F3255">
        <w:instrText>Eqn. (</w:instrText>
      </w:r>
      <w:r w:rsidR="00806C19">
        <w:rPr>
          <w:noProof/>
        </w:rPr>
        <w:fldChar w:fldCharType="begin"/>
      </w:r>
      <w:r w:rsidR="00806C19">
        <w:rPr>
          <w:noProof/>
        </w:rPr>
        <w:instrText xml:space="preserve"> SEQ MTEqn \c \* Arabic \* MERGEFORMAT </w:instrText>
      </w:r>
      <w:r w:rsidR="00806C19">
        <w:rPr>
          <w:noProof/>
        </w:rPr>
        <w:fldChar w:fldCharType="separate"/>
      </w:r>
      <w:r w:rsidR="008C1969">
        <w:rPr>
          <w:noProof/>
        </w:rPr>
        <w:instrText>7</w:instrText>
      </w:r>
      <w:r w:rsidR="00806C19">
        <w:rPr>
          <w:noProof/>
        </w:rPr>
        <w:fldChar w:fldCharType="end"/>
      </w:r>
      <w:r w:rsidR="005F3255">
        <w:instrText>)</w:instrText>
      </w:r>
      <w:r w:rsidR="005F3255">
        <w:fldChar w:fldCharType="end"/>
      </w:r>
    </w:p>
    <w:p w14:paraId="2EC94885" w14:textId="6932555E" w:rsidR="005F3255" w:rsidRDefault="00AC6978" w:rsidP="005F3255">
      <w:pPr>
        <w:pStyle w:val="BodyText"/>
        <w:tabs>
          <w:tab w:val="center" w:pos="5040"/>
        </w:tabs>
        <w:jc w:val="right"/>
        <w:rPr>
          <w:lang w:val="es-PR"/>
        </w:rPr>
      </w:pPr>
      <w:r w:rsidRPr="005F3255">
        <w:rPr>
          <w:position w:val="-12"/>
          <w:lang w:val="es-PR"/>
        </w:rPr>
        <w:object w:dxaOrig="1960" w:dyaOrig="360" w14:anchorId="1177476D">
          <v:shape id="_x0000_i1032" type="#_x0000_t75" alt="Cx = Cs + ( Xn – O1 )" style="width:98.25pt;height:18pt" o:ole="">
            <v:imagedata r:id="rId21" o:title=""/>
          </v:shape>
          <o:OLEObject Type="Embed" ProgID="Equation.DSMT4" ShapeID="_x0000_i1032" DrawAspect="Content" ObjectID="_1618658848" r:id="rId22"/>
        </w:object>
      </w:r>
      <w:r w:rsidR="005F3255">
        <w:rPr>
          <w:lang w:val="es-PR"/>
        </w:rPr>
        <w:t xml:space="preserve"> </w:t>
      </w:r>
      <w:r w:rsidR="005F3255">
        <w:rPr>
          <w:lang w:val="es-PR"/>
        </w:rPr>
        <w:tab/>
      </w:r>
      <w:r w:rsidR="005F3255">
        <w:rPr>
          <w:lang w:val="es-PR"/>
        </w:rPr>
        <w:fldChar w:fldCharType="begin"/>
      </w:r>
      <w:r w:rsidR="005F3255">
        <w:rPr>
          <w:lang w:val="es-PR"/>
        </w:rPr>
        <w:instrText xml:space="preserve"> MACROBUTTON MTPlaceRef \* MERGEFORMAT </w:instrText>
      </w:r>
      <w:r w:rsidR="005F3255">
        <w:rPr>
          <w:lang w:val="es-PR"/>
        </w:rPr>
        <w:fldChar w:fldCharType="begin"/>
      </w:r>
      <w:r w:rsidR="005F3255">
        <w:rPr>
          <w:lang w:val="es-PR"/>
        </w:rPr>
        <w:instrText xml:space="preserve"> SEQ MTEqn \h \* MERGEFORMAT </w:instrText>
      </w:r>
      <w:r w:rsidR="005F3255">
        <w:rPr>
          <w:lang w:val="es-PR"/>
        </w:rPr>
        <w:fldChar w:fldCharType="end"/>
      </w:r>
      <w:r w:rsidR="005F3255">
        <w:rPr>
          <w:lang w:val="es-PR"/>
        </w:rPr>
        <w:instrText>Eqn. (</w:instrText>
      </w:r>
      <w:r w:rsidR="005F3255">
        <w:rPr>
          <w:lang w:val="es-PR"/>
        </w:rPr>
        <w:fldChar w:fldCharType="begin"/>
      </w:r>
      <w:r w:rsidR="005F3255">
        <w:rPr>
          <w:lang w:val="es-PR"/>
        </w:rPr>
        <w:instrText xml:space="preserve"> SEQ MTEqn \c \* Arabic \* MERGEFORMAT </w:instrText>
      </w:r>
      <w:r w:rsidR="005F3255">
        <w:rPr>
          <w:lang w:val="es-PR"/>
        </w:rPr>
        <w:fldChar w:fldCharType="separate"/>
      </w:r>
      <w:r w:rsidR="008C1969">
        <w:rPr>
          <w:noProof/>
          <w:lang w:val="es-PR"/>
        </w:rPr>
        <w:instrText>8</w:instrText>
      </w:r>
      <w:r w:rsidR="005F3255">
        <w:rPr>
          <w:lang w:val="es-PR"/>
        </w:rPr>
        <w:fldChar w:fldCharType="end"/>
      </w:r>
      <w:r w:rsidR="005F3255">
        <w:rPr>
          <w:lang w:val="es-PR"/>
        </w:rPr>
        <w:instrText>)</w:instrText>
      </w:r>
      <w:r w:rsidR="005F3255">
        <w:rPr>
          <w:lang w:val="es-PR"/>
        </w:rPr>
        <w:fldChar w:fldCharType="end"/>
      </w:r>
    </w:p>
    <w:p w14:paraId="56590B0E" w14:textId="78E4D9B8" w:rsidR="00212CD7" w:rsidRPr="00236FCC" w:rsidRDefault="00212CD7" w:rsidP="005F3255">
      <w:pPr>
        <w:pStyle w:val="BodyText"/>
        <w:ind w:left="1440"/>
      </w:pPr>
      <w:r w:rsidRPr="00236FCC">
        <w:t xml:space="preserve">Note:  If an electronic balance is used and zeroed with the standard on the balance, </w:t>
      </w:r>
      <w:r w:rsidRPr="00236FCC">
        <w:rPr>
          <w:i/>
          <w:iCs/>
        </w:rPr>
        <w:t>O</w:t>
      </w:r>
      <w:r w:rsidRPr="00236FCC">
        <w:rPr>
          <w:i/>
          <w:iCs/>
          <w:vertAlign w:val="subscript"/>
        </w:rPr>
        <w:t>1</w:t>
      </w:r>
      <w:r w:rsidRPr="00236FCC">
        <w:t xml:space="preserve"> is “0" and </w:t>
      </w:r>
      <w:r w:rsidRPr="00236FCC">
        <w:rPr>
          <w:i/>
        </w:rPr>
        <w:t>d</w:t>
      </w:r>
      <w:r w:rsidRPr="00236FCC">
        <w:t xml:space="preserve"> becomes the </w:t>
      </w:r>
      <w:r w:rsidRPr="00236FCC">
        <w:rPr>
          <w:i/>
          <w:iCs/>
        </w:rPr>
        <w:t>X</w:t>
      </w:r>
      <w:r w:rsidRPr="00236FCC">
        <w:rPr>
          <w:i/>
          <w:iCs/>
          <w:vertAlign w:val="subscript"/>
        </w:rPr>
        <w:t>n</w:t>
      </w:r>
      <w:r w:rsidRPr="00236FCC">
        <w:t xml:space="preserve"> balance reading.</w:t>
      </w:r>
    </w:p>
    <w:p w14:paraId="6744EF3D" w14:textId="69069607" w:rsidR="00212CD7" w:rsidRDefault="00212CD7" w:rsidP="0091747D">
      <w:pPr>
        <w:pStyle w:val="Heading2"/>
      </w:pPr>
      <w:r w:rsidRPr="0091747D">
        <w:t xml:space="preserve">Calculate the </w:t>
      </w:r>
      <w:r w:rsidR="002D7B2D">
        <w:t xml:space="preserve">conventional </w:t>
      </w:r>
      <w:r w:rsidRPr="0091747D">
        <w:t>mass correction of each unknown weight as follows if the correction for the standard IS used in setting a nominal reference point on the balance:</w:t>
      </w:r>
    </w:p>
    <w:p w14:paraId="6C941D8D" w14:textId="5605697F" w:rsidR="005F3255" w:rsidRPr="005F3255" w:rsidRDefault="00AC6978" w:rsidP="00AC6978">
      <w:pPr>
        <w:pStyle w:val="MTDisplayEquation"/>
        <w:tabs>
          <w:tab w:val="clear" w:pos="4320"/>
          <w:tab w:val="center" w:pos="6030"/>
        </w:tabs>
        <w:spacing w:after="240"/>
        <w:jc w:val="right"/>
      </w:pPr>
      <w:r w:rsidRPr="005F3255">
        <w:rPr>
          <w:position w:val="-16"/>
        </w:rPr>
        <w:object w:dxaOrig="3600" w:dyaOrig="440" w14:anchorId="13828C77">
          <v:shape id="_x0000_i1033" type="#_x0000_t75" alt="Cx = (X balance reading – Nnominal reference point)" style="width:180pt;height:21.75pt" o:ole="">
            <v:imagedata r:id="rId23" o:title=""/>
          </v:shape>
          <o:OLEObject Type="Embed" ProgID="Equation.DSMT4" ShapeID="_x0000_i1033" DrawAspect="Content" ObjectID="_1618658849" r:id="rId24"/>
        </w:object>
      </w:r>
      <w:r w:rsidR="005F3255">
        <w:tab/>
        <w:t xml:space="preserve"> </w:t>
      </w:r>
      <w:r w:rsidR="005F3255">
        <w:fldChar w:fldCharType="begin"/>
      </w:r>
      <w:r w:rsidR="005F3255">
        <w:instrText xml:space="preserve"> MACROBUTTON MTPlaceRef \* MERGEFORMAT </w:instrText>
      </w:r>
      <w:r w:rsidR="005F3255">
        <w:fldChar w:fldCharType="begin"/>
      </w:r>
      <w:r w:rsidR="005F3255">
        <w:instrText xml:space="preserve"> SEQ MTEqn \h \* MERGEFORMAT </w:instrText>
      </w:r>
      <w:r w:rsidR="005F3255">
        <w:fldChar w:fldCharType="end"/>
      </w:r>
      <w:r w:rsidR="005F3255">
        <w:instrText>Eqn. (</w:instrText>
      </w:r>
      <w:r w:rsidR="00806C19">
        <w:rPr>
          <w:noProof/>
        </w:rPr>
        <w:fldChar w:fldCharType="begin"/>
      </w:r>
      <w:r w:rsidR="00806C19">
        <w:rPr>
          <w:noProof/>
        </w:rPr>
        <w:instrText xml:space="preserve"> SEQ MTEqn \c \* Arabic \* MERGEFORMAT </w:instrText>
      </w:r>
      <w:r w:rsidR="00806C19">
        <w:rPr>
          <w:noProof/>
        </w:rPr>
        <w:fldChar w:fldCharType="separate"/>
      </w:r>
      <w:r w:rsidR="008C1969">
        <w:rPr>
          <w:noProof/>
        </w:rPr>
        <w:instrText>9</w:instrText>
      </w:r>
      <w:r w:rsidR="00806C19">
        <w:rPr>
          <w:noProof/>
        </w:rPr>
        <w:fldChar w:fldCharType="end"/>
      </w:r>
      <w:r w:rsidR="005F3255">
        <w:instrText>)</w:instrText>
      </w:r>
      <w:r w:rsidR="005F3255">
        <w:fldChar w:fldCharType="end"/>
      </w:r>
    </w:p>
    <w:p w14:paraId="61A27049" w14:textId="33FDBE5A" w:rsidR="00212CD7" w:rsidRPr="00236FCC" w:rsidRDefault="00212CD7" w:rsidP="0091747D">
      <w:pPr>
        <w:pStyle w:val="BodyText"/>
        <w:ind w:left="1440"/>
      </w:pPr>
      <w:r w:rsidRPr="00236FCC">
        <w:t xml:space="preserve">Note: In this case the standard and its correction are used to artificially </w:t>
      </w:r>
      <w:r w:rsidRPr="00236FCC">
        <w:rPr>
          <w:i/>
        </w:rPr>
        <w:t>set</w:t>
      </w:r>
      <w:r w:rsidRPr="00236FCC">
        <w:t xml:space="preserve"> a perfect nominal reference point for use in comparing the unknown weights. </w:t>
      </w:r>
    </w:p>
    <w:p w14:paraId="232B081C" w14:textId="3D97B9C8" w:rsidR="00212CD7" w:rsidRDefault="00212CD7" w:rsidP="0091747D">
      <w:pPr>
        <w:pStyle w:val="Heading2"/>
      </w:pPr>
      <w:r w:rsidRPr="0091747D">
        <w:t>If tare weights and unequal nominal values are used, use the following equation for modifying section 3.3:</w:t>
      </w:r>
    </w:p>
    <w:p w14:paraId="00BF0F84" w14:textId="4B95F030" w:rsidR="00AC6978" w:rsidRPr="00AC6978" w:rsidRDefault="00700FFF" w:rsidP="00AC6978">
      <w:pPr>
        <w:pStyle w:val="BodyText"/>
        <w:tabs>
          <w:tab w:val="center" w:pos="5940"/>
        </w:tabs>
        <w:jc w:val="right"/>
      </w:pPr>
      <w:r w:rsidRPr="00AC6978">
        <w:rPr>
          <w:position w:val="-12"/>
        </w:rPr>
        <w:object w:dxaOrig="4300" w:dyaOrig="360" w14:anchorId="7E5EECC7">
          <v:shape id="_x0000_i1034" type="#_x0000_t75" alt="Cx = Cs + CMts – CMtx + (Xn – O1) + Ns – Nx" style="width:215.25pt;height:18pt" o:ole="">
            <v:imagedata r:id="rId25" o:title=""/>
          </v:shape>
          <o:OLEObject Type="Embed" ProgID="Equation.DSMT4" ShapeID="_x0000_i1034" DrawAspect="Content" ObjectID="_1618658850" r:id="rId26"/>
        </w:object>
      </w:r>
      <w:r w:rsidR="00AC6978">
        <w:t xml:space="preserve"> </w:t>
      </w:r>
      <w:r w:rsidR="00AC6978">
        <w:tab/>
      </w:r>
      <w:r w:rsidR="00AC6978">
        <w:fldChar w:fldCharType="begin"/>
      </w:r>
      <w:r w:rsidR="00AC6978">
        <w:instrText xml:space="preserve"> MACROBUTTON MTPlaceRef \* MERGEFORMAT </w:instrText>
      </w:r>
      <w:r w:rsidR="00AC6978">
        <w:fldChar w:fldCharType="begin"/>
      </w:r>
      <w:r w:rsidR="00AC6978">
        <w:instrText xml:space="preserve"> SEQ MTEqn \h \* MERGEFORMAT </w:instrText>
      </w:r>
      <w:r w:rsidR="00AC6978">
        <w:fldChar w:fldCharType="end"/>
      </w:r>
      <w:r w:rsidR="00AC6978">
        <w:instrText>Eqn. (</w:instrText>
      </w:r>
      <w:r w:rsidR="00813A07">
        <w:rPr>
          <w:noProof/>
        </w:rPr>
        <w:fldChar w:fldCharType="begin"/>
      </w:r>
      <w:r w:rsidR="00813A07">
        <w:rPr>
          <w:noProof/>
        </w:rPr>
        <w:instrText xml:space="preserve"> SEQ MTEqn \c \* Arabic \* MERGEFORMAT </w:instrText>
      </w:r>
      <w:r w:rsidR="00813A07">
        <w:rPr>
          <w:noProof/>
        </w:rPr>
        <w:fldChar w:fldCharType="separate"/>
      </w:r>
      <w:r w:rsidR="008C1969">
        <w:rPr>
          <w:noProof/>
        </w:rPr>
        <w:instrText>10</w:instrText>
      </w:r>
      <w:r w:rsidR="00813A07">
        <w:rPr>
          <w:noProof/>
        </w:rPr>
        <w:fldChar w:fldCharType="end"/>
      </w:r>
      <w:r w:rsidR="00AC6978">
        <w:instrText>)</w:instrText>
      </w:r>
      <w:r w:rsidR="00AC6978">
        <w:fldChar w:fldCharType="end"/>
      </w:r>
    </w:p>
    <w:p w14:paraId="67A18B6B" w14:textId="77777777" w:rsidR="00212CD7" w:rsidRPr="0091747D" w:rsidRDefault="00212CD7" w:rsidP="0091747D">
      <w:pPr>
        <w:pStyle w:val="Heading1"/>
      </w:pPr>
      <w:r w:rsidRPr="0091747D">
        <w:t>Measurement Assurance</w:t>
      </w:r>
    </w:p>
    <w:p w14:paraId="1581CAF7" w14:textId="3C67D0E7" w:rsidR="00212CD7" w:rsidRPr="0091747D" w:rsidRDefault="00212CD7" w:rsidP="0091747D">
      <w:pPr>
        <w:pStyle w:val="Heading2"/>
      </w:pPr>
      <w:r w:rsidRPr="0091747D">
        <w:t>Duplicate the process with suitable check standard</w:t>
      </w:r>
      <w:r w:rsidR="003B1376" w:rsidRPr="0091747D">
        <w:t>s for each nominal load or a designated number of check standards per balance</w:t>
      </w:r>
      <w:r w:rsidRPr="0091747D">
        <w:t xml:space="preserve"> (See GLP 1, SOP 9, </w:t>
      </w:r>
      <w:r w:rsidR="009C0AED" w:rsidRPr="0091747D">
        <w:t xml:space="preserve">and </w:t>
      </w:r>
      <w:r w:rsidRPr="0091747D">
        <w:t>SOP 30)</w:t>
      </w:r>
      <w:r w:rsidR="003B1376" w:rsidRPr="0091747D">
        <w:t>.</w:t>
      </w:r>
      <w:r w:rsidRPr="0091747D">
        <w:t xml:space="preserve"> </w:t>
      </w:r>
    </w:p>
    <w:p w14:paraId="2189B56B" w14:textId="4D3BFC91" w:rsidR="00D02C61" w:rsidRPr="0091747D" w:rsidRDefault="003B1376" w:rsidP="0091747D">
      <w:pPr>
        <w:pStyle w:val="Heading2"/>
      </w:pPr>
      <w:r w:rsidRPr="0091747D">
        <w:t>Evaluate the value against the expected limits and p</w:t>
      </w:r>
      <w:r w:rsidR="00212CD7" w:rsidRPr="0091747D">
        <w:t xml:space="preserve">lot the check standard value </w:t>
      </w:r>
      <w:r w:rsidR="008B63E8" w:rsidRPr="0091747D">
        <w:t xml:space="preserve">on the control chart </w:t>
      </w:r>
      <w:r w:rsidRPr="0091747D">
        <w:t>to monitor changes over time</w:t>
      </w:r>
      <w:r w:rsidR="008B63E8" w:rsidRPr="0091747D">
        <w:t xml:space="preserve">. </w:t>
      </w:r>
    </w:p>
    <w:p w14:paraId="402419E7" w14:textId="2B5E159C" w:rsidR="00D02C61" w:rsidRPr="002D3C7C" w:rsidRDefault="008B63E8" w:rsidP="0091747D">
      <w:pPr>
        <w:pStyle w:val="BodyText"/>
        <w:ind w:left="1440"/>
      </w:pPr>
      <w:r w:rsidRPr="002D3C7C">
        <w:t>All values must be entered in the control chart, even if failing this statistic</w:t>
      </w:r>
      <w:r w:rsidR="00D02C61" w:rsidRPr="002D3C7C">
        <w:t xml:space="preserve">, unless a mistake (i.e., typographical error) is identified and corrected, </w:t>
      </w:r>
      <w:r w:rsidRPr="002D3C7C">
        <w:t>to ensure the variability obtained for the process is not unduly reduced over time</w:t>
      </w:r>
      <w:r w:rsidR="001C4035" w:rsidRPr="002D3C7C">
        <w:t xml:space="preserve">. </w:t>
      </w:r>
      <w:r w:rsidRPr="002D3C7C">
        <w:t>The observed value of the check standard is compared to the accepted mean value of the check standard and divided by the standard deviation for the check standard observations over time</w:t>
      </w:r>
      <w:r w:rsidR="001C4035" w:rsidRPr="002D3C7C">
        <w:t xml:space="preserve">. </w:t>
      </w:r>
    </w:p>
    <w:p w14:paraId="28423E54" w14:textId="2388E5E9" w:rsidR="008B63E8" w:rsidRPr="002D3C7C" w:rsidRDefault="00D02C61" w:rsidP="0091747D">
      <w:pPr>
        <w:pStyle w:val="BodyText"/>
        <w:ind w:left="1440"/>
      </w:pPr>
      <w:r w:rsidRPr="002D3C7C">
        <w:lastRenderedPageBreak/>
        <w:t>A t-test may be incorporated to check the observed value of the check standard against the accepted value using the following equation and a 95</w:t>
      </w:r>
      <w:r w:rsidR="007D2C72">
        <w:t> %</w:t>
      </w:r>
      <w:r w:rsidRPr="002D3C7C">
        <w:t xml:space="preserve"> confidence level. </w:t>
      </w:r>
      <w:r w:rsidR="006F2A70" w:rsidRPr="002D3C7C">
        <w:t xml:space="preserve">The t-statistic is calculated for stability analysis. </w:t>
      </w:r>
      <w:r w:rsidR="008B63E8" w:rsidRPr="002D3C7C">
        <w:t>This equation monitors stability over time, but should not be used to assess for bias. A calculated t-value less than two is within the warning limits of the process. A calculated t-value between two and three represents a value between the warning limits and control/action limits</w:t>
      </w:r>
      <w:r w:rsidR="001C4035" w:rsidRPr="002D3C7C">
        <w:t xml:space="preserve">. </w:t>
      </w:r>
      <w:r w:rsidR="008B63E8" w:rsidRPr="002D3C7C">
        <w:t>A calculated t-value exceeding three represents a value outside of the control/action limits and suitable action must be taken</w:t>
      </w:r>
      <w:r w:rsidR="001C4035" w:rsidRPr="002D3C7C">
        <w:t xml:space="preserve">. </w:t>
      </w:r>
      <w:r w:rsidR="008B63E8" w:rsidRPr="002D3C7C">
        <w:t>Calculated values of the t-statistic may also be monitored over time to determine the presence of drift.</w:t>
      </w:r>
    </w:p>
    <w:p w14:paraId="7EB57EC1" w14:textId="41CA20E3" w:rsidR="008B63E8" w:rsidRDefault="00AC6978" w:rsidP="0091747D">
      <w:pPr>
        <w:pStyle w:val="BodyText"/>
        <w:tabs>
          <w:tab w:val="left" w:pos="5040"/>
        </w:tabs>
        <w:jc w:val="right"/>
      </w:pPr>
      <w:r>
        <w:object w:dxaOrig="1260" w:dyaOrig="765" w14:anchorId="6537C1B9">
          <v:shape id="_x0000_i1035" type="#_x0000_t75" alt="t-test equation&#10;t calculated = quotient&#10;numerator Sc - Mean Sc&#10;denominator s(p)" style="width:64.5pt;height:36pt" o:ole="">
            <v:imagedata r:id="rId27" o:title=""/>
          </v:shape>
          <o:OLEObject Type="Embed" ProgID="Equation.3" ShapeID="_x0000_i1035" DrawAspect="Content" ObjectID="_1618658851" r:id="rId28"/>
        </w:object>
      </w:r>
      <w:r w:rsidR="0091747D">
        <w:tab/>
      </w:r>
      <w:r w:rsidR="002223D9">
        <w:fldChar w:fldCharType="begin"/>
      </w:r>
      <w:r w:rsidR="002223D9">
        <w:instrText xml:space="preserve"> MACROBUTTON MTPlaceRef \* MERGEFORMAT </w:instrText>
      </w:r>
      <w:r w:rsidR="002223D9">
        <w:fldChar w:fldCharType="begin"/>
      </w:r>
      <w:r w:rsidR="002223D9">
        <w:instrText xml:space="preserve"> SEQ MTEqn \h \* MERGEFORMAT </w:instrText>
      </w:r>
      <w:r w:rsidR="002223D9">
        <w:fldChar w:fldCharType="end"/>
      </w:r>
      <w:r w:rsidR="002223D9">
        <w:instrText>Eqn. (</w:instrText>
      </w:r>
      <w:r w:rsidR="00806C19">
        <w:rPr>
          <w:noProof/>
        </w:rPr>
        <w:fldChar w:fldCharType="begin"/>
      </w:r>
      <w:r w:rsidR="00806C19">
        <w:rPr>
          <w:noProof/>
        </w:rPr>
        <w:instrText xml:space="preserve"> SEQ MTEqn \c \* Arabic \* MERGEFORMAT </w:instrText>
      </w:r>
      <w:r w:rsidR="00806C19">
        <w:rPr>
          <w:noProof/>
        </w:rPr>
        <w:fldChar w:fldCharType="separate"/>
      </w:r>
      <w:r w:rsidR="008C1969">
        <w:rPr>
          <w:noProof/>
        </w:rPr>
        <w:instrText>11</w:instrText>
      </w:r>
      <w:r w:rsidR="00806C19">
        <w:rPr>
          <w:noProof/>
        </w:rPr>
        <w:fldChar w:fldCharType="end"/>
      </w:r>
      <w:r w:rsidR="002223D9">
        <w:instrText>)</w:instrText>
      </w:r>
      <w:r w:rsidR="002223D9">
        <w:fldChar w:fldCharType="end"/>
      </w:r>
    </w:p>
    <w:p w14:paraId="639ACEAC" w14:textId="11DA5581" w:rsidR="008B63E8" w:rsidRPr="0091747D" w:rsidRDefault="008B63E8" w:rsidP="0091747D">
      <w:pPr>
        <w:pStyle w:val="Heading2"/>
      </w:pPr>
      <w:r w:rsidRPr="0091747D">
        <w:t xml:space="preserve">Check standard </w:t>
      </w:r>
      <w:r w:rsidR="001E58C2" w:rsidRPr="0091747D">
        <w:t xml:space="preserve">measurement results obtained over time </w:t>
      </w:r>
      <w:r w:rsidRPr="0091747D">
        <w:t xml:space="preserve">are used to calculate the standard deviation of the measurement process, </w:t>
      </w:r>
      <w:r w:rsidRPr="00AC6978">
        <w:rPr>
          <w:i/>
        </w:rPr>
        <w:t>s</w:t>
      </w:r>
      <w:r w:rsidRPr="00AC6978">
        <w:rPr>
          <w:i/>
          <w:vertAlign w:val="subscript"/>
        </w:rPr>
        <w:t>p</w:t>
      </w:r>
      <w:r w:rsidRPr="0091747D">
        <w:t>.</w:t>
      </w:r>
    </w:p>
    <w:p w14:paraId="67E738C4" w14:textId="0278026C" w:rsidR="00212CD7" w:rsidRPr="0091747D" w:rsidRDefault="001E58C2" w:rsidP="0091747D">
      <w:pPr>
        <w:pStyle w:val="Heading2"/>
      </w:pPr>
      <w:r w:rsidRPr="0091747D">
        <w:t>The mean value of the check standard over time is also compared to an appropriate reference value of the check standard with respect to their applicable expanded uncertainties to evaluate bias and drift over time. Excessive drift or bias must be investigated and followed with suitable corrective action</w:t>
      </w:r>
      <w:bookmarkStart w:id="4" w:name="_Hlk502655425"/>
      <w:r w:rsidRPr="0091747D">
        <w:t xml:space="preserve">. See SOP 9, Section </w:t>
      </w:r>
      <w:r w:rsidR="00DB6FC9">
        <w:t>3</w:t>
      </w:r>
      <w:r w:rsidRPr="0091747D">
        <w:t>.</w:t>
      </w:r>
      <w:r w:rsidR="00DB6FC9">
        <w:t>5.3</w:t>
      </w:r>
      <w:r w:rsidRPr="0091747D">
        <w:t xml:space="preserve"> </w:t>
      </w:r>
      <w:r w:rsidR="00D2490A">
        <w:t>and Section 8.16 for assessment methodology</w:t>
      </w:r>
      <w:r w:rsidRPr="0091747D">
        <w:t>.</w:t>
      </w:r>
      <w:bookmarkEnd w:id="4"/>
    </w:p>
    <w:p w14:paraId="59666197" w14:textId="32B66BC2" w:rsidR="00A05C9B" w:rsidRPr="0091747D" w:rsidRDefault="00A05C9B" w:rsidP="0091747D">
      <w:pPr>
        <w:pStyle w:val="Heading2"/>
      </w:pPr>
      <w:bookmarkStart w:id="5" w:name="_Hlk502656448"/>
      <w:r w:rsidRPr="0091747D">
        <w:t xml:space="preserve">Where SOP 9 is followed and check standards are used for 2 to 3 nominal values per balance, more frequent calibration intervals may be needed to monitor the working standards and the larger standard deviation of the nominal values bracketing the nominal value should be used. </w:t>
      </w:r>
      <w:r w:rsidR="00180325" w:rsidRPr="0091747D">
        <w:t>If check standards were already checked on a given day and found to be in control, additional evaluations may be conducted, but are not required.</w:t>
      </w:r>
    </w:p>
    <w:bookmarkEnd w:id="5"/>
    <w:p w14:paraId="60BE7DFD" w14:textId="77777777" w:rsidR="00212CD7" w:rsidRPr="0091747D" w:rsidRDefault="00212CD7" w:rsidP="0091747D">
      <w:pPr>
        <w:pStyle w:val="Heading1"/>
      </w:pPr>
      <w:r w:rsidRPr="0091747D">
        <w:t xml:space="preserve">Assignment of Uncertainty </w:t>
      </w:r>
    </w:p>
    <w:p w14:paraId="65509AC6" w14:textId="4878F66D" w:rsidR="00212CD7" w:rsidRPr="00236FCC" w:rsidRDefault="00212CD7" w:rsidP="0091747D">
      <w:pPr>
        <w:pStyle w:val="BodyText"/>
        <w:ind w:left="720"/>
      </w:pPr>
      <w:r w:rsidRPr="00236FCC">
        <w:t xml:space="preserve">The limits of expanded uncertainty, </w:t>
      </w:r>
      <w:r w:rsidRPr="00236FCC">
        <w:rPr>
          <w:i/>
          <w:iCs/>
        </w:rPr>
        <w:t>U</w:t>
      </w:r>
      <w:r w:rsidRPr="00236FCC">
        <w:t xml:space="preserve">, include estimates of the standard uncertainty of the mass standards used, </w:t>
      </w:r>
      <w:r w:rsidRPr="00236FCC">
        <w:rPr>
          <w:i/>
          <w:iCs/>
        </w:rPr>
        <w:t>u</w:t>
      </w:r>
      <w:r w:rsidRPr="00236FCC">
        <w:rPr>
          <w:i/>
          <w:iCs/>
          <w:vertAlign w:val="subscript"/>
        </w:rPr>
        <w:t>s</w:t>
      </w:r>
      <w:r w:rsidRPr="00236FCC">
        <w:t xml:space="preserve">, estimates of the standard deviation of the measurement process, </w:t>
      </w:r>
      <w:r w:rsidRPr="00236FCC">
        <w:rPr>
          <w:i/>
          <w:iCs/>
        </w:rPr>
        <w:t>s</w:t>
      </w:r>
      <w:r w:rsidRPr="00236FCC">
        <w:rPr>
          <w:i/>
          <w:iCs/>
          <w:vertAlign w:val="subscript"/>
        </w:rPr>
        <w:t>p</w:t>
      </w:r>
      <w:r w:rsidRPr="00236FCC">
        <w:t xml:space="preserve">, and estimates of the effect of other components associated with this procedure, </w:t>
      </w:r>
      <w:r w:rsidRPr="00236FCC">
        <w:rPr>
          <w:i/>
          <w:iCs/>
        </w:rPr>
        <w:t>u</w:t>
      </w:r>
      <w:r w:rsidRPr="00236FCC">
        <w:rPr>
          <w:i/>
          <w:iCs/>
          <w:vertAlign w:val="subscript"/>
        </w:rPr>
        <w:t>o</w:t>
      </w:r>
      <w:r w:rsidR="00D87D60" w:rsidRPr="00236FCC">
        <w:rPr>
          <w:vertAlign w:val="subscript"/>
        </w:rPr>
        <w:t xml:space="preserve">. </w:t>
      </w:r>
      <w:r w:rsidRPr="00236FCC">
        <w:t xml:space="preserve">These estimates should be combined using the root-sum-squared method (RSS), and the expanded uncertainty, </w:t>
      </w:r>
      <w:r w:rsidRPr="00236FCC">
        <w:rPr>
          <w:i/>
          <w:iCs/>
        </w:rPr>
        <w:t>U</w:t>
      </w:r>
      <w:r w:rsidRPr="00236FCC">
        <w:t>, reported with a coverage factor of two (</w:t>
      </w:r>
      <w:r w:rsidRPr="00C14954">
        <w:rPr>
          <w:i/>
        </w:rPr>
        <w:t>k</w:t>
      </w:r>
      <w:r w:rsidR="00AC6978">
        <w:rPr>
          <w:i/>
        </w:rPr>
        <w:t xml:space="preserve"> </w:t>
      </w:r>
      <w:r w:rsidRPr="00236FCC">
        <w:t>=</w:t>
      </w:r>
      <w:r w:rsidR="00AC6978">
        <w:t xml:space="preserve"> </w:t>
      </w:r>
      <w:r w:rsidRPr="00236FCC">
        <w:t>2), to give an approximate 95</w:t>
      </w:r>
      <w:r w:rsidR="007D2C72">
        <w:t> %</w:t>
      </w:r>
      <w:r w:rsidRPr="00236FCC">
        <w:t xml:space="preserve"> level of confidence</w:t>
      </w:r>
      <w:r w:rsidR="00D87D60" w:rsidRPr="00236FCC">
        <w:t xml:space="preserve">. </w:t>
      </w:r>
      <w:r w:rsidRPr="00236FCC">
        <w:t xml:space="preserve">See SOP 29 for the complete standard operating procedure for calculating the uncertainty. </w:t>
      </w:r>
    </w:p>
    <w:p w14:paraId="42B95429" w14:textId="5F1C3A9B" w:rsidR="00212CD7" w:rsidRPr="0091747D" w:rsidRDefault="00212CD7" w:rsidP="00AC6978">
      <w:pPr>
        <w:pStyle w:val="Heading2"/>
        <w:keepNext w:val="0"/>
        <w:keepLines w:val="0"/>
      </w:pPr>
      <w:r w:rsidRPr="0091747D">
        <w:t xml:space="preserve">The expanded uncertainty for the standard, </w:t>
      </w:r>
      <w:r w:rsidRPr="0091747D">
        <w:rPr>
          <w:i/>
        </w:rPr>
        <w:t>U</w:t>
      </w:r>
      <w:r w:rsidRPr="0091747D">
        <w:t xml:space="preserve">, is obtained from the calibration </w:t>
      </w:r>
      <w:r w:rsidR="000F3D7D" w:rsidRPr="0091747D">
        <w:t>certificate</w:t>
      </w:r>
      <w:r w:rsidRPr="0091747D">
        <w:t xml:space="preserve">. The combined standard uncertainty, </w:t>
      </w:r>
      <w:r w:rsidRPr="0091747D">
        <w:rPr>
          <w:i/>
        </w:rPr>
        <w:t>u</w:t>
      </w:r>
      <w:r w:rsidRPr="0091747D">
        <w:rPr>
          <w:i/>
          <w:vertAlign w:val="subscript"/>
        </w:rPr>
        <w:t>c</w:t>
      </w:r>
      <w:r w:rsidRPr="0091747D">
        <w:t xml:space="preserve">, is used and not the expanded uncertainty, </w:t>
      </w:r>
      <w:r w:rsidRPr="0091747D">
        <w:rPr>
          <w:i/>
        </w:rPr>
        <w:t>U</w:t>
      </w:r>
      <w:r w:rsidRPr="0091747D">
        <w:t xml:space="preserve">, therefore the reported uncertainty for the standard will usually be divided by the coverage factor </w:t>
      </w:r>
      <w:r w:rsidRPr="00AC6978">
        <w:rPr>
          <w:i/>
        </w:rPr>
        <w:t>k</w:t>
      </w:r>
      <w:r w:rsidRPr="0091747D">
        <w:t>.</w:t>
      </w:r>
      <w:r w:rsidR="001946CB">
        <w:t xml:space="preserve"> </w:t>
      </w:r>
      <w:r w:rsidR="001946CB">
        <w:rPr>
          <w:rStyle w:val="Technical2"/>
        </w:rPr>
        <w:t xml:space="preserve">Where the coverage factor or confidence interval is not given, the laboratory should either contact the calibration provider to obtain the correct divisor or use a value of </w:t>
      </w:r>
      <w:r w:rsidR="001946CB">
        <w:rPr>
          <w:rStyle w:val="Technical2"/>
          <w:i/>
        </w:rPr>
        <w:t>k</w:t>
      </w:r>
      <w:r w:rsidR="001946CB">
        <w:rPr>
          <w:rStyle w:val="Technical2"/>
        </w:rPr>
        <w:t xml:space="preserve"> = 2, assuming that the expanded uncertainty was reported with an approximate 95 % confidence interval (95.45 %).</w:t>
      </w:r>
    </w:p>
    <w:p w14:paraId="4F9BE20D" w14:textId="3C0049BE" w:rsidR="001946CB" w:rsidRDefault="002D3C7C" w:rsidP="001946CB">
      <w:pPr>
        <w:pStyle w:val="Heading2"/>
      </w:pPr>
      <w:r w:rsidRPr="0091747D">
        <w:lastRenderedPageBreak/>
        <w:t xml:space="preserve"> </w:t>
      </w:r>
      <w:r w:rsidR="00212CD7" w:rsidRPr="0091747D">
        <w:t xml:space="preserve">Standard deviation of the measurement process from control chart performance (See SOP No. 9.)  The value for </w:t>
      </w:r>
      <w:r w:rsidR="00212CD7" w:rsidRPr="001946CB">
        <w:rPr>
          <w:i/>
        </w:rPr>
        <w:t>s</w:t>
      </w:r>
      <w:r w:rsidR="00212CD7" w:rsidRPr="001946CB">
        <w:rPr>
          <w:i/>
          <w:vertAlign w:val="subscript"/>
        </w:rPr>
        <w:t>p</w:t>
      </w:r>
      <w:r w:rsidR="00212CD7" w:rsidRPr="0091747D">
        <w:t xml:space="preserve"> is obtained from the control chart data for check standards using modified substitution measurements.</w:t>
      </w:r>
      <w:r w:rsidR="001946CB">
        <w:t xml:space="preserve"> </w:t>
      </w:r>
      <w:r w:rsidR="001946CB" w:rsidRPr="001946CB">
        <w:t xml:space="preserve">Where the standard deviation of the measurement process from the control chart is less than the resolution of the balance being used, </w:t>
      </w:r>
      <w:r w:rsidR="00DB6FC9">
        <w:t xml:space="preserve">the laboratory may round up to the value of the balance division or use </w:t>
      </w:r>
      <w:r w:rsidR="001946CB" w:rsidRPr="001946CB">
        <w:t xml:space="preserve">the larger of the standard deviation of the process </w:t>
      </w:r>
      <w:r w:rsidR="001946CB">
        <w:t xml:space="preserve">or </w:t>
      </w:r>
      <w:r w:rsidR="001946CB" w:rsidRPr="001946CB">
        <w:t>the following estimate for repeatability is used to represent the standard deviation of the process:</w:t>
      </w:r>
    </w:p>
    <w:p w14:paraId="41460CAC" w14:textId="4749709E" w:rsidR="001946CB" w:rsidRDefault="001946CB" w:rsidP="001946CB">
      <w:pPr>
        <w:pStyle w:val="BodyText"/>
        <w:tabs>
          <w:tab w:val="center" w:pos="4500"/>
        </w:tabs>
        <w:jc w:val="right"/>
        <w:rPr>
          <w:kern w:val="2"/>
        </w:rPr>
      </w:pPr>
      <w:r>
        <w:rPr>
          <w:position w:val="-28"/>
        </w:rPr>
        <w:object w:dxaOrig="1485" w:dyaOrig="705" w14:anchorId="61BD9690">
          <v:shape id="_x0000_i1036" type="#_x0000_t75" alt="Calculation of process standard deviation if less than the balance resolution. " style="width:74.25pt;height:35.25pt" o:ole="">
            <v:imagedata r:id="rId29" o:title=""/>
          </v:shape>
          <o:OLEObject Type="Embed" ProgID="Equation.DSMT4" ShapeID="_x0000_i1036" DrawAspect="Content" ObjectID="_1618658852" r:id="rId3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Pr>
          <w:noProof/>
        </w:rPr>
        <w:fldChar w:fldCharType="begin"/>
      </w:r>
      <w:r>
        <w:rPr>
          <w:noProof/>
        </w:rPr>
        <w:instrText xml:space="preserve"> SEQ MTEqn \c \* Arabic \* MERGEFORMAT </w:instrText>
      </w:r>
      <w:r>
        <w:rPr>
          <w:noProof/>
        </w:rPr>
        <w:fldChar w:fldCharType="separate"/>
      </w:r>
      <w:r w:rsidR="008C1969">
        <w:rPr>
          <w:noProof/>
        </w:rPr>
        <w:instrText>12</w:instrText>
      </w:r>
      <w:r>
        <w:rPr>
          <w:noProof/>
        </w:rPr>
        <w:fldChar w:fldCharType="end"/>
      </w:r>
      <w:r>
        <w:instrText>)</w:instrText>
      </w:r>
      <w:r>
        <w:fldChar w:fldCharType="end"/>
      </w:r>
    </w:p>
    <w:p w14:paraId="31E86388" w14:textId="77777777" w:rsidR="001946CB" w:rsidRPr="001946CB" w:rsidRDefault="001946CB" w:rsidP="002F2116"/>
    <w:p w14:paraId="5298F579" w14:textId="20CD1BAE" w:rsidR="00E61D82" w:rsidRPr="0091747D" w:rsidRDefault="00E61D82" w:rsidP="00AC6978">
      <w:pPr>
        <w:pStyle w:val="Heading2"/>
        <w:keepNext w:val="0"/>
        <w:keepLines w:val="0"/>
      </w:pPr>
      <w:r w:rsidRPr="0091747D">
        <w:t>Uncertainty associated with allowable drift</w:t>
      </w:r>
      <w:r w:rsidR="00D87D60" w:rsidRPr="0091747D">
        <w:t xml:space="preserve">. </w:t>
      </w:r>
      <w:r w:rsidR="003B1376" w:rsidRPr="0091747D">
        <w:t xml:space="preserve">Include the monitored average drift for each balance and procedure as a rectangular distribution, or include a value that is </w:t>
      </w:r>
      <w:r w:rsidR="001E58C2" w:rsidRPr="0091747D">
        <w:t>between 5</w:t>
      </w:r>
      <w:r w:rsidR="007D2C72" w:rsidRPr="0091747D">
        <w:t> %</w:t>
      </w:r>
      <w:r w:rsidR="001E58C2" w:rsidRPr="0091747D">
        <w:t xml:space="preserve"> and </w:t>
      </w:r>
      <w:r w:rsidR="003B1376" w:rsidRPr="0091747D">
        <w:t>10</w:t>
      </w:r>
      <w:r w:rsidR="007D2C72" w:rsidRPr="0091747D">
        <w:t> %</w:t>
      </w:r>
      <w:r w:rsidR="003B1376" w:rsidRPr="0091747D">
        <w:t xml:space="preserve"> of the applicable tolerance </w:t>
      </w:r>
      <w:r w:rsidR="001E58C2" w:rsidRPr="0091747D">
        <w:t>(</w:t>
      </w:r>
      <w:r w:rsidR="00A41D7B">
        <w:t>limit set</w:t>
      </w:r>
      <w:r w:rsidR="00A41D7B" w:rsidRPr="0091747D">
        <w:t xml:space="preserve"> </w:t>
      </w:r>
      <w:r w:rsidR="001E58C2" w:rsidRPr="0091747D">
        <w:t>by laboratory</w:t>
      </w:r>
      <w:r w:rsidR="00A41D7B">
        <w:t xml:space="preserve"> policy</w:t>
      </w:r>
      <w:r w:rsidR="001E58C2" w:rsidRPr="0091747D">
        <w:t xml:space="preserve">) </w:t>
      </w:r>
      <w:r w:rsidR="003B1376" w:rsidRPr="0091747D">
        <w:t xml:space="preserve">for </w:t>
      </w:r>
      <w:r w:rsidR="009C726F" w:rsidRPr="0091747D">
        <w:t xml:space="preserve">the </w:t>
      </w:r>
      <w:r w:rsidR="003B1376" w:rsidRPr="0091747D">
        <w:t xml:space="preserve">weight, again as a rectangular distribution. </w:t>
      </w:r>
      <w:bookmarkStart w:id="6" w:name="_Hlk503965146"/>
      <w:r w:rsidR="003B1376" w:rsidRPr="0091747D">
        <w:t xml:space="preserve">Whenever the drift exceeds </w:t>
      </w:r>
      <w:r w:rsidR="001E58C2" w:rsidRPr="0091747D">
        <w:t>the limit of drift stated by the laboratory</w:t>
      </w:r>
      <w:r w:rsidR="003B1376" w:rsidRPr="0091747D">
        <w:t xml:space="preserve">, conduct a root cause analysis to determine the cause; this situation may require fewer weights to be calibrated in the weighing series, service of the balance, better environmental controls, additional </w:t>
      </w:r>
      <w:r w:rsidR="001C4035" w:rsidRPr="0091747D">
        <w:t>training,</w:t>
      </w:r>
      <w:r w:rsidR="003B1376" w:rsidRPr="0091747D">
        <w:t xml:space="preserve"> and practice by the metrologist</w:t>
      </w:r>
      <w:r w:rsidR="001E58C2" w:rsidRPr="0091747D">
        <w:t>, or increasing the allowable drift limits (not to exceed 10</w:t>
      </w:r>
      <w:r w:rsidR="007D2C72" w:rsidRPr="0091747D">
        <w:t> %</w:t>
      </w:r>
      <w:r w:rsidR="001E58C2" w:rsidRPr="0091747D">
        <w:t>)</w:t>
      </w:r>
      <w:bookmarkEnd w:id="6"/>
      <w:r w:rsidR="003B1376" w:rsidRPr="0091747D">
        <w:t xml:space="preserve">. </w:t>
      </w:r>
    </w:p>
    <w:p w14:paraId="243A06A8" w14:textId="5486054E" w:rsidR="00E61D82" w:rsidRPr="0091747D" w:rsidRDefault="00E61D82" w:rsidP="00AC6978">
      <w:pPr>
        <w:pStyle w:val="Heading2"/>
        <w:keepNext w:val="0"/>
        <w:keepLines w:val="0"/>
      </w:pPr>
      <w:r w:rsidRPr="0091747D">
        <w:t>Uncertainty associated with allowable sensitivity error</w:t>
      </w:r>
      <w:r w:rsidR="002D7B2D">
        <w:t xml:space="preserve">, </w:t>
      </w:r>
      <w:r w:rsidR="002D7B2D" w:rsidRPr="002F2116">
        <w:rPr>
          <w:i/>
        </w:rPr>
        <w:t>u</w:t>
      </w:r>
      <w:r w:rsidR="002D7B2D" w:rsidRPr="002F2116">
        <w:rPr>
          <w:i/>
          <w:vertAlign w:val="subscript"/>
        </w:rPr>
        <w:t>se</w:t>
      </w:r>
      <w:r w:rsidR="00D87D60" w:rsidRPr="0091747D">
        <w:t xml:space="preserve">. </w:t>
      </w:r>
      <w:r w:rsidR="00370A24" w:rsidRPr="0091747D">
        <w:t>This procedure allows for up to 2</w:t>
      </w:r>
      <w:r w:rsidR="007D2C72" w:rsidRPr="0091747D">
        <w:t> %</w:t>
      </w:r>
      <w:r w:rsidR="00370A24" w:rsidRPr="0091747D">
        <w:t xml:space="preserve"> error </w:t>
      </w:r>
      <w:r w:rsidR="00CA1192" w:rsidRPr="0091747D">
        <w:t xml:space="preserve">(stated by the laboratory) </w:t>
      </w:r>
      <w:r w:rsidR="00370A24" w:rsidRPr="0091747D">
        <w:t>in the optical or electronic range of use</w:t>
      </w:r>
      <w:r w:rsidR="00D87D60" w:rsidRPr="0091747D">
        <w:t xml:space="preserve">. </w:t>
      </w:r>
      <w:r w:rsidR="00370A24" w:rsidRPr="0091747D">
        <w:t>This may result in calibration errors up to 2</w:t>
      </w:r>
      <w:r w:rsidR="007D2C72" w:rsidRPr="0091747D">
        <w:t> %</w:t>
      </w:r>
      <w:r w:rsidR="00370A24" w:rsidRPr="0091747D">
        <w:t xml:space="preserve"> of the applicable tolerance. This is potentially another uncorrected systematic error that may be treated as a rectangular distribution. </w:t>
      </w:r>
      <w:r w:rsidR="001E58C2" w:rsidRPr="0091747D">
        <w:t xml:space="preserve">This value may be monitored less frequently than each operation if stability of the sensitivity factor has been demonstrated. </w:t>
      </w:r>
      <w:r w:rsidR="007E7583" w:rsidRPr="0091747D">
        <w:t xml:space="preserve">Whenever the sensitivity error exceeds the limit stated by the laboratory, conduct a root cause analysis to determine the cause; this situation may require service of the balance, better environmental controls, additional </w:t>
      </w:r>
      <w:r w:rsidR="001C4035" w:rsidRPr="0091747D">
        <w:t>training,</w:t>
      </w:r>
      <w:r w:rsidR="007E7583" w:rsidRPr="0091747D">
        <w:t xml:space="preserve"> and practice by the metrologist, or increasing the allowable sensitivity error limits (not to exceed 2</w:t>
      </w:r>
      <w:r w:rsidR="007D2C72" w:rsidRPr="0091747D">
        <w:t> %</w:t>
      </w:r>
      <w:r w:rsidR="007E7583" w:rsidRPr="0091747D">
        <w:t>)</w:t>
      </w:r>
      <w:r w:rsidR="00685BB2" w:rsidRPr="0091747D">
        <w:t>.</w:t>
      </w:r>
    </w:p>
    <w:p w14:paraId="5DE22C10" w14:textId="77ABA139" w:rsidR="00E61D82" w:rsidRPr="0091747D" w:rsidRDefault="00E61D82" w:rsidP="0091747D">
      <w:pPr>
        <w:pStyle w:val="Heading2"/>
        <w:keepNext w:val="0"/>
        <w:keepLines w:val="0"/>
      </w:pPr>
      <w:r w:rsidRPr="0091747D">
        <w:t>Uncertainty associated with uncorrected air buoyancy</w:t>
      </w:r>
      <w:r w:rsidR="00D87D60" w:rsidRPr="0091747D">
        <w:t xml:space="preserve">. </w:t>
      </w:r>
      <w:r w:rsidR="00370A24" w:rsidRPr="0091747D">
        <w:t xml:space="preserve">When buoyancy corrections are not made, the resulting uncorrected systematic error may be treated as a rectangular distribution, with the magnitude of the </w:t>
      </w:r>
      <w:r w:rsidR="002704BC" w:rsidRPr="0091747D">
        <w:t xml:space="preserve">maximum uncorrected </w:t>
      </w:r>
      <w:r w:rsidR="00370A24" w:rsidRPr="0091747D">
        <w:t>buoyancy correction determined using equations provided in SOP 2</w:t>
      </w:r>
      <w:r w:rsidR="00574A53" w:rsidRPr="0091747D">
        <w:t xml:space="preserve">. </w:t>
      </w:r>
      <w:r w:rsidR="00AE2C3A" w:rsidRPr="0091747D">
        <w:t xml:space="preserve">The uncertainty associated with air density and its associated factors may be considered negligible for this procedure or may be calculated using the </w:t>
      </w:r>
      <w:r w:rsidR="00B0315D">
        <w:t xml:space="preserve">options </w:t>
      </w:r>
      <w:r w:rsidR="00AE2C3A" w:rsidRPr="0091747D">
        <w:t xml:space="preserve">provided in SOP 4 or 5. </w:t>
      </w:r>
    </w:p>
    <w:p w14:paraId="3AA3EA1D" w14:textId="510198E3" w:rsidR="00F1475E" w:rsidRPr="0091747D" w:rsidRDefault="00E61D82" w:rsidP="0091747D">
      <w:pPr>
        <w:pStyle w:val="Heading2"/>
        <w:keepNext w:val="0"/>
        <w:keepLines w:val="0"/>
      </w:pPr>
      <w:r w:rsidRPr="0091747D">
        <w:t xml:space="preserve">Uncertainty associated with bias that is observed in the check standards as determined through analysis of the control charts. </w:t>
      </w:r>
      <w:r w:rsidR="00370A24" w:rsidRPr="0091747D">
        <w:t>When bias is observed in the control charts, it must be assessed according to the equations provided in SOP 2</w:t>
      </w:r>
      <w:r w:rsidR="00DB6FC9">
        <w:t>9</w:t>
      </w:r>
      <w:r w:rsidR="00370A24" w:rsidRPr="0091747D">
        <w:t xml:space="preserve"> and may be incorporated as an uncorrected systematic error using the equations in SOP 29.</w:t>
      </w:r>
    </w:p>
    <w:p w14:paraId="3D592949" w14:textId="01BCBEF5" w:rsidR="00F1475E" w:rsidRPr="0091747D" w:rsidRDefault="00F1475E" w:rsidP="0091747D">
      <w:pPr>
        <w:pStyle w:val="Heading2"/>
        <w:keepNext w:val="0"/>
        <w:keepLines w:val="0"/>
      </w:pPr>
      <w:r w:rsidRPr="0091747D">
        <w:t>Example components to be considered for an uncertainty budget table are shown in the following table.</w:t>
      </w:r>
    </w:p>
    <w:p w14:paraId="36160522" w14:textId="0C353088" w:rsidR="0091747D" w:rsidRDefault="0091747D" w:rsidP="00B0315D">
      <w:pPr>
        <w:pStyle w:val="Caption"/>
        <w:keepNext/>
        <w:keepLines/>
        <w:ind w:left="0"/>
      </w:pPr>
      <w:r>
        <w:lastRenderedPageBreak/>
        <w:t xml:space="preserve">Table </w:t>
      </w:r>
      <w:r w:rsidR="00813A07">
        <w:rPr>
          <w:noProof/>
        </w:rPr>
        <w:fldChar w:fldCharType="begin"/>
      </w:r>
      <w:r w:rsidR="00813A07">
        <w:rPr>
          <w:noProof/>
        </w:rPr>
        <w:instrText xml:space="preserve"> SEQ Table \* ARABIC </w:instrText>
      </w:r>
      <w:r w:rsidR="00813A07">
        <w:rPr>
          <w:noProof/>
        </w:rPr>
        <w:fldChar w:fldCharType="separate"/>
      </w:r>
      <w:r w:rsidR="008C1969">
        <w:rPr>
          <w:noProof/>
        </w:rPr>
        <w:t>5</w:t>
      </w:r>
      <w:r w:rsidR="00813A07">
        <w:rPr>
          <w:noProof/>
        </w:rPr>
        <w:fldChar w:fldCharType="end"/>
      </w:r>
      <w:r>
        <w:t xml:space="preserve">. </w:t>
      </w:r>
      <w:r w:rsidRPr="00B537F2">
        <w:t>Example uncertainty budget table.</w:t>
      </w:r>
    </w:p>
    <w:tbl>
      <w:tblPr>
        <w:tblW w:w="963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Caption w:val="Table 5. Example uncertainty budget table."/>
        <w:tblDescription w:val="List of uncertainty components, source for quantifying each component, and what the typical distribution is. Uncertainty of the standard mass(es) (5.1) us Calibration certificate Rectangular or Normal divided by coverage factor&#10;Accepted standard deviation of the process (5.2) sp Control chart, standard deviation chart Normal&#10;Uncertainty of the allowable drift (5.3) udrift 5 % to 10 % of the tolerance (stated by lab) Rectangular&#10;Uncertainty of the allowable sensitivity error (5.4) usw SOP 8, ≤ 2 % of the sensitivity Rectangular&#10;Uncertainty of the maximum magnitude of the buoyancy correction (5.5) ub SOP 2 Rectangular&#10;Uncertainty associated with bias (5.6) ud Control chart, proficiency tests See SOP 29&#10;"/>
      </w:tblPr>
      <w:tblGrid>
        <w:gridCol w:w="4028"/>
        <w:gridCol w:w="1007"/>
        <w:gridCol w:w="2580"/>
        <w:gridCol w:w="2016"/>
      </w:tblGrid>
      <w:tr w:rsidR="009C726F" w14:paraId="31FAEEA2" w14:textId="77777777" w:rsidTr="002F2116">
        <w:trPr>
          <w:cantSplit/>
          <w:trHeight w:val="527"/>
          <w:tblHeader/>
          <w:jc w:val="center"/>
        </w:trPr>
        <w:tc>
          <w:tcPr>
            <w:tcW w:w="4028" w:type="dxa"/>
            <w:tcBorders>
              <w:top w:val="double" w:sz="6" w:space="0" w:color="auto"/>
              <w:left w:val="double" w:sz="6" w:space="0" w:color="auto"/>
              <w:bottom w:val="single" w:sz="6" w:space="0" w:color="auto"/>
              <w:right w:val="single" w:sz="6" w:space="0" w:color="auto"/>
            </w:tcBorders>
            <w:vAlign w:val="center"/>
            <w:hideMark/>
          </w:tcPr>
          <w:p w14:paraId="0F74546F" w14:textId="77777777" w:rsidR="009C726F" w:rsidRPr="002D3C7C" w:rsidRDefault="009C726F" w:rsidP="00B0315D">
            <w:pPr>
              <w:keepNext/>
              <w:keepLines/>
              <w:jc w:val="center"/>
              <w:rPr>
                <w:b/>
                <w:bCs/>
                <w:color w:val="000000"/>
                <w:sz w:val="22"/>
              </w:rPr>
            </w:pPr>
            <w:r w:rsidRPr="002D3C7C">
              <w:rPr>
                <w:b/>
                <w:bCs/>
                <w:color w:val="000000"/>
                <w:sz w:val="22"/>
              </w:rPr>
              <w:t>Uncertainty Component Description</w:t>
            </w:r>
          </w:p>
        </w:tc>
        <w:tc>
          <w:tcPr>
            <w:tcW w:w="1007" w:type="dxa"/>
            <w:tcBorders>
              <w:top w:val="double" w:sz="6" w:space="0" w:color="auto"/>
              <w:left w:val="single" w:sz="6" w:space="0" w:color="auto"/>
              <w:bottom w:val="single" w:sz="6" w:space="0" w:color="auto"/>
              <w:right w:val="single" w:sz="6" w:space="0" w:color="auto"/>
            </w:tcBorders>
            <w:vAlign w:val="center"/>
            <w:hideMark/>
          </w:tcPr>
          <w:p w14:paraId="7CD7E376" w14:textId="77777777" w:rsidR="009C726F" w:rsidRPr="002D3C7C" w:rsidRDefault="009C726F" w:rsidP="00B0315D">
            <w:pPr>
              <w:keepNext/>
              <w:keepLines/>
              <w:jc w:val="center"/>
              <w:rPr>
                <w:b/>
                <w:bCs/>
                <w:color w:val="000000"/>
                <w:sz w:val="22"/>
              </w:rPr>
            </w:pPr>
            <w:r w:rsidRPr="002D3C7C">
              <w:rPr>
                <w:b/>
                <w:bCs/>
                <w:color w:val="000000"/>
                <w:sz w:val="22"/>
              </w:rPr>
              <w:t>Symbol</w:t>
            </w:r>
          </w:p>
        </w:tc>
        <w:tc>
          <w:tcPr>
            <w:tcW w:w="2580" w:type="dxa"/>
            <w:tcBorders>
              <w:top w:val="double" w:sz="6" w:space="0" w:color="auto"/>
              <w:left w:val="single" w:sz="6" w:space="0" w:color="auto"/>
              <w:bottom w:val="single" w:sz="6" w:space="0" w:color="auto"/>
              <w:right w:val="single" w:sz="6" w:space="0" w:color="auto"/>
            </w:tcBorders>
            <w:vAlign w:val="center"/>
            <w:hideMark/>
          </w:tcPr>
          <w:p w14:paraId="013E2E77" w14:textId="77777777" w:rsidR="009C726F" w:rsidRPr="002D3C7C" w:rsidRDefault="009C726F" w:rsidP="00B0315D">
            <w:pPr>
              <w:keepNext/>
              <w:keepLines/>
              <w:jc w:val="center"/>
              <w:rPr>
                <w:b/>
                <w:bCs/>
                <w:color w:val="000000"/>
                <w:sz w:val="22"/>
              </w:rPr>
            </w:pPr>
            <w:r w:rsidRPr="002D3C7C">
              <w:rPr>
                <w:b/>
                <w:bCs/>
                <w:color w:val="000000"/>
                <w:sz w:val="22"/>
              </w:rPr>
              <w:t>Source</w:t>
            </w:r>
          </w:p>
        </w:tc>
        <w:tc>
          <w:tcPr>
            <w:tcW w:w="2016" w:type="dxa"/>
            <w:tcBorders>
              <w:top w:val="double" w:sz="6" w:space="0" w:color="auto"/>
              <w:left w:val="single" w:sz="6" w:space="0" w:color="auto"/>
              <w:bottom w:val="single" w:sz="6" w:space="0" w:color="auto"/>
              <w:right w:val="double" w:sz="6" w:space="0" w:color="auto"/>
            </w:tcBorders>
            <w:vAlign w:val="center"/>
            <w:hideMark/>
          </w:tcPr>
          <w:p w14:paraId="498943CD" w14:textId="77777777" w:rsidR="009C726F" w:rsidRPr="002D3C7C" w:rsidRDefault="009C726F" w:rsidP="00B0315D">
            <w:pPr>
              <w:keepNext/>
              <w:keepLines/>
              <w:jc w:val="center"/>
              <w:rPr>
                <w:b/>
                <w:bCs/>
                <w:color w:val="000000"/>
                <w:sz w:val="22"/>
              </w:rPr>
            </w:pPr>
            <w:r w:rsidRPr="002D3C7C">
              <w:rPr>
                <w:b/>
                <w:bCs/>
                <w:color w:val="000000"/>
                <w:sz w:val="22"/>
              </w:rPr>
              <w:t>Typical Distribution</w:t>
            </w:r>
          </w:p>
        </w:tc>
      </w:tr>
      <w:tr w:rsidR="009C726F" w14:paraId="584C162A" w14:textId="77777777" w:rsidTr="002F2116">
        <w:trPr>
          <w:cantSplit/>
          <w:trHeight w:val="776"/>
          <w:jc w:val="center"/>
        </w:trPr>
        <w:tc>
          <w:tcPr>
            <w:tcW w:w="4028" w:type="dxa"/>
            <w:tcBorders>
              <w:top w:val="single" w:sz="6" w:space="0" w:color="auto"/>
              <w:left w:val="double" w:sz="6" w:space="0" w:color="auto"/>
              <w:bottom w:val="single" w:sz="6" w:space="0" w:color="auto"/>
              <w:right w:val="single" w:sz="6" w:space="0" w:color="auto"/>
            </w:tcBorders>
            <w:vAlign w:val="center"/>
            <w:hideMark/>
          </w:tcPr>
          <w:p w14:paraId="02A19605" w14:textId="377771CD" w:rsidR="009C726F" w:rsidRPr="002D3C7C" w:rsidRDefault="009C726F" w:rsidP="00B0315D">
            <w:pPr>
              <w:keepNext/>
              <w:keepLines/>
              <w:jc w:val="both"/>
              <w:rPr>
                <w:color w:val="000000"/>
                <w:sz w:val="22"/>
              </w:rPr>
            </w:pPr>
            <w:r w:rsidRPr="002D3C7C">
              <w:rPr>
                <w:color w:val="000000"/>
                <w:sz w:val="22"/>
              </w:rPr>
              <w:t xml:space="preserve">Uncertainty of the </w:t>
            </w:r>
            <w:r w:rsidR="001C4035" w:rsidRPr="002D3C7C">
              <w:rPr>
                <w:color w:val="000000"/>
                <w:sz w:val="22"/>
              </w:rPr>
              <w:t>standard mass</w:t>
            </w:r>
            <w:r w:rsidRPr="002D3C7C">
              <w:rPr>
                <w:color w:val="000000"/>
                <w:sz w:val="22"/>
              </w:rPr>
              <w:t>(es) (5.1)</w:t>
            </w:r>
          </w:p>
        </w:tc>
        <w:tc>
          <w:tcPr>
            <w:tcW w:w="1007" w:type="dxa"/>
            <w:tcBorders>
              <w:top w:val="single" w:sz="6" w:space="0" w:color="auto"/>
              <w:left w:val="single" w:sz="6" w:space="0" w:color="auto"/>
              <w:bottom w:val="single" w:sz="6" w:space="0" w:color="auto"/>
              <w:right w:val="single" w:sz="6" w:space="0" w:color="auto"/>
            </w:tcBorders>
            <w:vAlign w:val="center"/>
            <w:hideMark/>
          </w:tcPr>
          <w:p w14:paraId="0C04F724" w14:textId="77777777" w:rsidR="009C726F" w:rsidRPr="002D3C7C" w:rsidRDefault="009C726F" w:rsidP="00B0315D">
            <w:pPr>
              <w:keepNext/>
              <w:keepLines/>
              <w:jc w:val="center"/>
              <w:rPr>
                <w:i/>
                <w:color w:val="000000"/>
                <w:sz w:val="22"/>
              </w:rPr>
            </w:pPr>
            <w:r w:rsidRPr="002D3C7C">
              <w:rPr>
                <w:i/>
                <w:color w:val="000000"/>
                <w:sz w:val="22"/>
              </w:rPr>
              <w:t>u</w:t>
            </w:r>
            <w:r w:rsidRPr="002D3C7C">
              <w:rPr>
                <w:i/>
                <w:color w:val="000000"/>
                <w:sz w:val="22"/>
                <w:vertAlign w:val="subscript"/>
              </w:rPr>
              <w:t>s</w:t>
            </w:r>
          </w:p>
        </w:tc>
        <w:tc>
          <w:tcPr>
            <w:tcW w:w="2580" w:type="dxa"/>
            <w:tcBorders>
              <w:top w:val="single" w:sz="6" w:space="0" w:color="auto"/>
              <w:left w:val="single" w:sz="6" w:space="0" w:color="auto"/>
              <w:bottom w:val="single" w:sz="6" w:space="0" w:color="auto"/>
              <w:right w:val="single" w:sz="6" w:space="0" w:color="auto"/>
            </w:tcBorders>
            <w:vAlign w:val="center"/>
            <w:hideMark/>
          </w:tcPr>
          <w:p w14:paraId="3589D1D5" w14:textId="77777777" w:rsidR="009C726F" w:rsidRPr="002D3C7C" w:rsidRDefault="009C726F" w:rsidP="00B0315D">
            <w:pPr>
              <w:keepNext/>
              <w:keepLines/>
              <w:jc w:val="center"/>
              <w:rPr>
                <w:color w:val="000000"/>
                <w:sz w:val="22"/>
              </w:rPr>
            </w:pPr>
            <w:r w:rsidRPr="002D3C7C">
              <w:rPr>
                <w:color w:val="000000"/>
                <w:sz w:val="22"/>
              </w:rPr>
              <w:t xml:space="preserve">Calibration </w:t>
            </w:r>
            <w:r w:rsidR="000F3D7D" w:rsidRPr="002D3C7C">
              <w:rPr>
                <w:color w:val="000000"/>
                <w:sz w:val="22"/>
              </w:rPr>
              <w:t>certificate</w:t>
            </w:r>
          </w:p>
        </w:tc>
        <w:tc>
          <w:tcPr>
            <w:tcW w:w="2016" w:type="dxa"/>
            <w:tcBorders>
              <w:top w:val="single" w:sz="6" w:space="0" w:color="auto"/>
              <w:left w:val="single" w:sz="6" w:space="0" w:color="auto"/>
              <w:bottom w:val="single" w:sz="6" w:space="0" w:color="auto"/>
              <w:right w:val="double" w:sz="6" w:space="0" w:color="auto"/>
            </w:tcBorders>
            <w:vAlign w:val="center"/>
            <w:hideMark/>
          </w:tcPr>
          <w:p w14:paraId="0343BA3B" w14:textId="56CD3E00" w:rsidR="009C726F" w:rsidRPr="002D3C7C" w:rsidRDefault="009C726F" w:rsidP="00B0315D">
            <w:pPr>
              <w:keepNext/>
              <w:keepLines/>
              <w:jc w:val="center"/>
              <w:rPr>
                <w:color w:val="000000"/>
                <w:sz w:val="22"/>
              </w:rPr>
            </w:pPr>
            <w:r w:rsidRPr="002D3C7C">
              <w:rPr>
                <w:color w:val="000000"/>
                <w:sz w:val="22"/>
              </w:rPr>
              <w:t>Normal divided by coverage factor</w:t>
            </w:r>
          </w:p>
        </w:tc>
      </w:tr>
      <w:tr w:rsidR="009C726F" w14:paraId="2D89512A" w14:textId="77777777" w:rsidTr="002F2116">
        <w:trPr>
          <w:cantSplit/>
          <w:trHeight w:val="1319"/>
          <w:jc w:val="center"/>
        </w:trPr>
        <w:tc>
          <w:tcPr>
            <w:tcW w:w="4028" w:type="dxa"/>
            <w:tcBorders>
              <w:top w:val="single" w:sz="6" w:space="0" w:color="auto"/>
              <w:left w:val="double" w:sz="6" w:space="0" w:color="auto"/>
              <w:bottom w:val="single" w:sz="6" w:space="0" w:color="auto"/>
              <w:right w:val="single" w:sz="6" w:space="0" w:color="auto"/>
            </w:tcBorders>
            <w:vAlign w:val="center"/>
            <w:hideMark/>
          </w:tcPr>
          <w:p w14:paraId="79FB33F4" w14:textId="77777777" w:rsidR="009C726F" w:rsidRPr="002D3C7C" w:rsidRDefault="009C726F" w:rsidP="00B0315D">
            <w:pPr>
              <w:keepNext/>
              <w:keepLines/>
              <w:jc w:val="both"/>
              <w:rPr>
                <w:color w:val="000000"/>
                <w:sz w:val="22"/>
              </w:rPr>
            </w:pPr>
            <w:r w:rsidRPr="002D3C7C">
              <w:rPr>
                <w:color w:val="000000"/>
                <w:sz w:val="22"/>
              </w:rPr>
              <w:t>Accepted standard deviation of the process (5.2)</w:t>
            </w:r>
          </w:p>
        </w:tc>
        <w:tc>
          <w:tcPr>
            <w:tcW w:w="1007" w:type="dxa"/>
            <w:tcBorders>
              <w:top w:val="single" w:sz="6" w:space="0" w:color="auto"/>
              <w:left w:val="single" w:sz="6" w:space="0" w:color="auto"/>
              <w:bottom w:val="single" w:sz="6" w:space="0" w:color="auto"/>
              <w:right w:val="single" w:sz="6" w:space="0" w:color="auto"/>
            </w:tcBorders>
            <w:vAlign w:val="center"/>
            <w:hideMark/>
          </w:tcPr>
          <w:p w14:paraId="350521A9" w14:textId="77777777" w:rsidR="009C726F" w:rsidRPr="002D3C7C" w:rsidRDefault="009C726F" w:rsidP="00B0315D">
            <w:pPr>
              <w:keepNext/>
              <w:keepLines/>
              <w:jc w:val="center"/>
              <w:rPr>
                <w:i/>
                <w:color w:val="000000"/>
                <w:sz w:val="22"/>
              </w:rPr>
            </w:pPr>
            <w:r w:rsidRPr="002D3C7C">
              <w:rPr>
                <w:i/>
                <w:color w:val="000000"/>
                <w:sz w:val="22"/>
              </w:rPr>
              <w:t>s</w:t>
            </w:r>
            <w:r w:rsidRPr="002D3C7C">
              <w:rPr>
                <w:i/>
                <w:color w:val="000000"/>
                <w:sz w:val="22"/>
                <w:vertAlign w:val="subscript"/>
              </w:rPr>
              <w:t>p</w:t>
            </w:r>
          </w:p>
        </w:tc>
        <w:tc>
          <w:tcPr>
            <w:tcW w:w="2580" w:type="dxa"/>
            <w:tcBorders>
              <w:top w:val="single" w:sz="6" w:space="0" w:color="auto"/>
              <w:left w:val="single" w:sz="6" w:space="0" w:color="auto"/>
              <w:bottom w:val="single" w:sz="6" w:space="0" w:color="auto"/>
              <w:right w:val="single" w:sz="6" w:space="0" w:color="auto"/>
            </w:tcBorders>
            <w:vAlign w:val="center"/>
            <w:hideMark/>
          </w:tcPr>
          <w:p w14:paraId="20E91A5A" w14:textId="77777777" w:rsidR="009C726F" w:rsidRPr="002D3C7C" w:rsidRDefault="009C726F" w:rsidP="00B0315D">
            <w:pPr>
              <w:keepNext/>
              <w:keepLines/>
              <w:jc w:val="center"/>
              <w:rPr>
                <w:color w:val="000000"/>
                <w:sz w:val="22"/>
              </w:rPr>
            </w:pPr>
            <w:r w:rsidRPr="002D3C7C">
              <w:rPr>
                <w:color w:val="000000"/>
                <w:sz w:val="22"/>
              </w:rPr>
              <w:t>Control chart, standard deviation chart</w:t>
            </w:r>
          </w:p>
        </w:tc>
        <w:tc>
          <w:tcPr>
            <w:tcW w:w="2016" w:type="dxa"/>
            <w:tcBorders>
              <w:top w:val="single" w:sz="6" w:space="0" w:color="auto"/>
              <w:left w:val="single" w:sz="6" w:space="0" w:color="auto"/>
              <w:bottom w:val="single" w:sz="6" w:space="0" w:color="auto"/>
              <w:right w:val="double" w:sz="6" w:space="0" w:color="auto"/>
            </w:tcBorders>
            <w:vAlign w:val="center"/>
            <w:hideMark/>
          </w:tcPr>
          <w:p w14:paraId="29A4ACE3" w14:textId="6B798386" w:rsidR="009C726F" w:rsidRPr="002D3C7C" w:rsidRDefault="009C726F" w:rsidP="00B0315D">
            <w:pPr>
              <w:keepNext/>
              <w:keepLines/>
              <w:jc w:val="center"/>
              <w:rPr>
                <w:color w:val="000000"/>
                <w:sz w:val="22"/>
              </w:rPr>
            </w:pPr>
            <w:r w:rsidRPr="002D3C7C">
              <w:rPr>
                <w:color w:val="000000"/>
                <w:sz w:val="22"/>
              </w:rPr>
              <w:t>Normal</w:t>
            </w:r>
            <w:r w:rsidR="00B0315D">
              <w:rPr>
                <w:color w:val="000000"/>
                <w:sz w:val="22"/>
              </w:rPr>
              <w:t xml:space="preserve"> or estimated rectangular if actual </w:t>
            </w:r>
            <w:r w:rsidR="00B0315D" w:rsidRPr="002F2116">
              <w:rPr>
                <w:i/>
                <w:color w:val="000000"/>
                <w:sz w:val="22"/>
              </w:rPr>
              <w:t>s</w:t>
            </w:r>
            <w:r w:rsidR="00B0315D" w:rsidRPr="002F2116">
              <w:rPr>
                <w:i/>
                <w:color w:val="000000"/>
                <w:sz w:val="22"/>
                <w:vertAlign w:val="subscript"/>
              </w:rPr>
              <w:t>p</w:t>
            </w:r>
            <w:r w:rsidR="00B0315D">
              <w:rPr>
                <w:color w:val="000000"/>
                <w:sz w:val="22"/>
              </w:rPr>
              <w:t xml:space="preserve"> is less than balance resolution</w:t>
            </w:r>
          </w:p>
        </w:tc>
      </w:tr>
      <w:tr w:rsidR="009C726F" w14:paraId="121DF4A2" w14:textId="77777777" w:rsidTr="002F2116">
        <w:trPr>
          <w:cantSplit/>
          <w:trHeight w:val="512"/>
          <w:jc w:val="center"/>
        </w:trPr>
        <w:tc>
          <w:tcPr>
            <w:tcW w:w="4028" w:type="dxa"/>
            <w:tcBorders>
              <w:top w:val="single" w:sz="6" w:space="0" w:color="auto"/>
              <w:left w:val="double" w:sz="6" w:space="0" w:color="auto"/>
              <w:bottom w:val="single" w:sz="6" w:space="0" w:color="auto"/>
              <w:right w:val="single" w:sz="6" w:space="0" w:color="auto"/>
            </w:tcBorders>
            <w:vAlign w:val="center"/>
            <w:hideMark/>
          </w:tcPr>
          <w:p w14:paraId="07FB83CA" w14:textId="77777777" w:rsidR="009C726F" w:rsidRPr="002D3C7C" w:rsidRDefault="009C726F" w:rsidP="00B0315D">
            <w:pPr>
              <w:keepNext/>
              <w:keepLines/>
              <w:jc w:val="both"/>
              <w:rPr>
                <w:color w:val="000000"/>
                <w:sz w:val="22"/>
              </w:rPr>
            </w:pPr>
            <w:r w:rsidRPr="002D3C7C">
              <w:rPr>
                <w:color w:val="000000"/>
                <w:sz w:val="22"/>
              </w:rPr>
              <w:t>Uncertainty of the allowable drift (5.3)</w:t>
            </w:r>
          </w:p>
        </w:tc>
        <w:tc>
          <w:tcPr>
            <w:tcW w:w="1007" w:type="dxa"/>
            <w:tcBorders>
              <w:top w:val="single" w:sz="6" w:space="0" w:color="auto"/>
              <w:left w:val="single" w:sz="6" w:space="0" w:color="auto"/>
              <w:bottom w:val="single" w:sz="6" w:space="0" w:color="auto"/>
              <w:right w:val="single" w:sz="6" w:space="0" w:color="auto"/>
            </w:tcBorders>
            <w:vAlign w:val="center"/>
            <w:hideMark/>
          </w:tcPr>
          <w:p w14:paraId="56FB9374" w14:textId="77777777" w:rsidR="009C726F" w:rsidRPr="002D3C7C" w:rsidRDefault="002704BC" w:rsidP="00B0315D">
            <w:pPr>
              <w:keepNext/>
              <w:keepLines/>
              <w:jc w:val="center"/>
              <w:rPr>
                <w:i/>
                <w:color w:val="000000"/>
                <w:sz w:val="22"/>
              </w:rPr>
            </w:pPr>
            <w:proofErr w:type="spellStart"/>
            <w:r w:rsidRPr="002D3C7C">
              <w:rPr>
                <w:i/>
                <w:color w:val="000000"/>
                <w:sz w:val="22"/>
              </w:rPr>
              <w:t>u</w:t>
            </w:r>
            <w:r w:rsidRPr="002D3C7C">
              <w:rPr>
                <w:i/>
                <w:color w:val="000000"/>
                <w:sz w:val="22"/>
                <w:vertAlign w:val="subscript"/>
              </w:rPr>
              <w:t>drift</w:t>
            </w:r>
            <w:proofErr w:type="spellEnd"/>
          </w:p>
        </w:tc>
        <w:tc>
          <w:tcPr>
            <w:tcW w:w="2580" w:type="dxa"/>
            <w:tcBorders>
              <w:top w:val="single" w:sz="6" w:space="0" w:color="auto"/>
              <w:left w:val="single" w:sz="6" w:space="0" w:color="auto"/>
              <w:bottom w:val="single" w:sz="6" w:space="0" w:color="auto"/>
              <w:right w:val="single" w:sz="6" w:space="0" w:color="auto"/>
            </w:tcBorders>
            <w:vAlign w:val="center"/>
            <w:hideMark/>
          </w:tcPr>
          <w:p w14:paraId="0C54B664" w14:textId="4CB231DF" w:rsidR="009C726F" w:rsidRPr="002D3C7C" w:rsidRDefault="001E58C2" w:rsidP="00B0315D">
            <w:pPr>
              <w:keepNext/>
              <w:keepLines/>
              <w:jc w:val="center"/>
              <w:rPr>
                <w:color w:val="000000"/>
                <w:sz w:val="22"/>
              </w:rPr>
            </w:pPr>
            <w:r w:rsidRPr="002D3C7C">
              <w:rPr>
                <w:color w:val="000000"/>
                <w:sz w:val="22"/>
              </w:rPr>
              <w:t>5</w:t>
            </w:r>
            <w:r w:rsidR="007D2C72">
              <w:rPr>
                <w:color w:val="000000"/>
                <w:sz w:val="22"/>
              </w:rPr>
              <w:t> %</w:t>
            </w:r>
            <w:r w:rsidRPr="002D3C7C">
              <w:rPr>
                <w:color w:val="000000"/>
                <w:sz w:val="22"/>
              </w:rPr>
              <w:t xml:space="preserve"> to </w:t>
            </w:r>
            <w:r w:rsidR="002F7D49" w:rsidRPr="002D3C7C">
              <w:rPr>
                <w:color w:val="000000"/>
                <w:sz w:val="22"/>
              </w:rPr>
              <w:t>10</w:t>
            </w:r>
            <w:r w:rsidR="007D2C72">
              <w:rPr>
                <w:color w:val="000000"/>
                <w:sz w:val="22"/>
              </w:rPr>
              <w:t> %</w:t>
            </w:r>
            <w:r w:rsidR="002F7D49" w:rsidRPr="002D3C7C">
              <w:rPr>
                <w:color w:val="000000"/>
                <w:sz w:val="22"/>
              </w:rPr>
              <w:t xml:space="preserve"> of the tolerance</w:t>
            </w:r>
            <w:r w:rsidRPr="002D3C7C">
              <w:rPr>
                <w:color w:val="000000"/>
                <w:sz w:val="22"/>
              </w:rPr>
              <w:t xml:space="preserve"> (stated by lab)</w:t>
            </w:r>
          </w:p>
        </w:tc>
        <w:tc>
          <w:tcPr>
            <w:tcW w:w="2016" w:type="dxa"/>
            <w:tcBorders>
              <w:top w:val="single" w:sz="6" w:space="0" w:color="auto"/>
              <w:left w:val="single" w:sz="6" w:space="0" w:color="auto"/>
              <w:bottom w:val="single" w:sz="6" w:space="0" w:color="auto"/>
              <w:right w:val="double" w:sz="6" w:space="0" w:color="auto"/>
            </w:tcBorders>
            <w:vAlign w:val="center"/>
            <w:hideMark/>
          </w:tcPr>
          <w:p w14:paraId="28E5C75D" w14:textId="77777777" w:rsidR="009C726F" w:rsidRPr="002D3C7C" w:rsidRDefault="009C726F" w:rsidP="00B0315D">
            <w:pPr>
              <w:keepNext/>
              <w:keepLines/>
              <w:jc w:val="center"/>
              <w:rPr>
                <w:color w:val="000000"/>
                <w:sz w:val="22"/>
              </w:rPr>
            </w:pPr>
            <w:r w:rsidRPr="002D3C7C">
              <w:rPr>
                <w:color w:val="000000"/>
                <w:sz w:val="22"/>
              </w:rPr>
              <w:t>Rectangular</w:t>
            </w:r>
          </w:p>
        </w:tc>
      </w:tr>
      <w:tr w:rsidR="009C726F" w14:paraId="1C88F415" w14:textId="77777777" w:rsidTr="002F2116">
        <w:trPr>
          <w:cantSplit/>
          <w:trHeight w:val="527"/>
          <w:jc w:val="center"/>
        </w:trPr>
        <w:tc>
          <w:tcPr>
            <w:tcW w:w="4028" w:type="dxa"/>
            <w:tcBorders>
              <w:top w:val="single" w:sz="6" w:space="0" w:color="auto"/>
              <w:left w:val="double" w:sz="6" w:space="0" w:color="auto"/>
              <w:bottom w:val="single" w:sz="6" w:space="0" w:color="auto"/>
              <w:right w:val="single" w:sz="6" w:space="0" w:color="auto"/>
            </w:tcBorders>
            <w:vAlign w:val="center"/>
            <w:hideMark/>
          </w:tcPr>
          <w:p w14:paraId="223EA705" w14:textId="77777777" w:rsidR="009C726F" w:rsidRPr="002D3C7C" w:rsidRDefault="009C726F" w:rsidP="00B0315D">
            <w:pPr>
              <w:keepNext/>
              <w:keepLines/>
              <w:jc w:val="both"/>
              <w:rPr>
                <w:color w:val="000000"/>
                <w:sz w:val="22"/>
              </w:rPr>
            </w:pPr>
            <w:r w:rsidRPr="002D3C7C">
              <w:rPr>
                <w:color w:val="000000"/>
                <w:sz w:val="22"/>
              </w:rPr>
              <w:t>Uncertainty of the allowable sensitivity error</w:t>
            </w:r>
            <w:r w:rsidR="002704BC" w:rsidRPr="002D3C7C">
              <w:rPr>
                <w:color w:val="000000"/>
                <w:sz w:val="22"/>
              </w:rPr>
              <w:t xml:space="preserve"> (5.4)</w:t>
            </w:r>
          </w:p>
        </w:tc>
        <w:tc>
          <w:tcPr>
            <w:tcW w:w="1007" w:type="dxa"/>
            <w:tcBorders>
              <w:top w:val="single" w:sz="6" w:space="0" w:color="auto"/>
              <w:left w:val="single" w:sz="6" w:space="0" w:color="auto"/>
              <w:bottom w:val="single" w:sz="6" w:space="0" w:color="auto"/>
              <w:right w:val="single" w:sz="6" w:space="0" w:color="auto"/>
            </w:tcBorders>
            <w:vAlign w:val="center"/>
            <w:hideMark/>
          </w:tcPr>
          <w:p w14:paraId="589A3F2F" w14:textId="4EB16F49" w:rsidR="009C726F" w:rsidRPr="002D3C7C" w:rsidRDefault="009C726F" w:rsidP="00B0315D">
            <w:pPr>
              <w:keepNext/>
              <w:keepLines/>
              <w:jc w:val="center"/>
              <w:rPr>
                <w:i/>
                <w:color w:val="000000"/>
                <w:sz w:val="22"/>
              </w:rPr>
            </w:pPr>
            <w:r w:rsidRPr="002D3C7C">
              <w:rPr>
                <w:i/>
                <w:color w:val="000000"/>
                <w:sz w:val="22"/>
              </w:rPr>
              <w:t>u</w:t>
            </w:r>
            <w:r w:rsidR="002704BC" w:rsidRPr="002D3C7C">
              <w:rPr>
                <w:i/>
                <w:color w:val="000000"/>
                <w:sz w:val="22"/>
                <w:vertAlign w:val="subscript"/>
              </w:rPr>
              <w:t>s</w:t>
            </w:r>
            <w:r w:rsidR="002D7B2D">
              <w:rPr>
                <w:i/>
                <w:color w:val="000000"/>
                <w:sz w:val="22"/>
                <w:vertAlign w:val="subscript"/>
              </w:rPr>
              <w:t>e</w:t>
            </w:r>
          </w:p>
        </w:tc>
        <w:tc>
          <w:tcPr>
            <w:tcW w:w="2580" w:type="dxa"/>
            <w:tcBorders>
              <w:top w:val="single" w:sz="6" w:space="0" w:color="auto"/>
              <w:left w:val="single" w:sz="6" w:space="0" w:color="auto"/>
              <w:bottom w:val="single" w:sz="6" w:space="0" w:color="auto"/>
              <w:right w:val="single" w:sz="6" w:space="0" w:color="auto"/>
            </w:tcBorders>
            <w:vAlign w:val="center"/>
            <w:hideMark/>
          </w:tcPr>
          <w:p w14:paraId="3076DC25" w14:textId="0807132C" w:rsidR="009C726F" w:rsidRPr="002D3C7C" w:rsidRDefault="009C726F" w:rsidP="00B0315D">
            <w:pPr>
              <w:keepNext/>
              <w:keepLines/>
              <w:jc w:val="center"/>
              <w:rPr>
                <w:color w:val="000000"/>
                <w:sz w:val="22"/>
              </w:rPr>
            </w:pPr>
            <w:r w:rsidRPr="002D3C7C">
              <w:rPr>
                <w:color w:val="000000"/>
                <w:sz w:val="22"/>
              </w:rPr>
              <w:t xml:space="preserve">SOP 8, </w:t>
            </w:r>
            <w:r w:rsidR="002D7B2D">
              <w:rPr>
                <w:color w:val="000000"/>
                <w:sz w:val="22"/>
              </w:rPr>
              <w:t>&lt;</w:t>
            </w:r>
            <w:r w:rsidR="002D7B2D" w:rsidRPr="002D3C7C">
              <w:rPr>
                <w:color w:val="000000"/>
                <w:sz w:val="22"/>
              </w:rPr>
              <w:t xml:space="preserve"> </w:t>
            </w:r>
            <w:r w:rsidRPr="002D3C7C">
              <w:rPr>
                <w:color w:val="000000"/>
                <w:sz w:val="22"/>
              </w:rPr>
              <w:t>2</w:t>
            </w:r>
            <w:r w:rsidR="007D2C72">
              <w:rPr>
                <w:color w:val="000000"/>
                <w:sz w:val="22"/>
              </w:rPr>
              <w:t> %</w:t>
            </w:r>
            <w:r w:rsidRPr="002D3C7C">
              <w:rPr>
                <w:color w:val="000000"/>
                <w:sz w:val="22"/>
              </w:rPr>
              <w:t xml:space="preserve"> of the </w:t>
            </w:r>
            <w:r w:rsidR="002704BC" w:rsidRPr="002D3C7C">
              <w:rPr>
                <w:color w:val="000000"/>
                <w:sz w:val="22"/>
              </w:rPr>
              <w:t>sensitivity</w:t>
            </w:r>
            <w:r w:rsidR="00873816">
              <w:rPr>
                <w:color w:val="000000"/>
                <w:sz w:val="22"/>
              </w:rPr>
              <w:t xml:space="preserve"> times the applicable tolerance</w:t>
            </w:r>
          </w:p>
        </w:tc>
        <w:tc>
          <w:tcPr>
            <w:tcW w:w="2016" w:type="dxa"/>
            <w:tcBorders>
              <w:top w:val="single" w:sz="6" w:space="0" w:color="auto"/>
              <w:left w:val="single" w:sz="6" w:space="0" w:color="auto"/>
              <w:bottom w:val="single" w:sz="6" w:space="0" w:color="auto"/>
              <w:right w:val="double" w:sz="6" w:space="0" w:color="auto"/>
            </w:tcBorders>
            <w:vAlign w:val="center"/>
            <w:hideMark/>
          </w:tcPr>
          <w:p w14:paraId="5AE84AC3" w14:textId="77777777" w:rsidR="009C726F" w:rsidRPr="002D3C7C" w:rsidRDefault="009C726F" w:rsidP="00B0315D">
            <w:pPr>
              <w:keepNext/>
              <w:keepLines/>
              <w:jc w:val="center"/>
              <w:rPr>
                <w:color w:val="000000"/>
                <w:sz w:val="22"/>
              </w:rPr>
            </w:pPr>
            <w:r w:rsidRPr="002D3C7C">
              <w:rPr>
                <w:color w:val="000000"/>
                <w:sz w:val="22"/>
              </w:rPr>
              <w:t>Rectangular</w:t>
            </w:r>
          </w:p>
        </w:tc>
      </w:tr>
      <w:tr w:rsidR="009C726F" w14:paraId="14E82AD8" w14:textId="77777777" w:rsidTr="002F2116">
        <w:trPr>
          <w:cantSplit/>
          <w:trHeight w:val="527"/>
          <w:jc w:val="center"/>
        </w:trPr>
        <w:tc>
          <w:tcPr>
            <w:tcW w:w="4028" w:type="dxa"/>
            <w:tcBorders>
              <w:top w:val="single" w:sz="6" w:space="0" w:color="auto"/>
              <w:left w:val="double" w:sz="6" w:space="0" w:color="auto"/>
              <w:bottom w:val="single" w:sz="6" w:space="0" w:color="auto"/>
              <w:right w:val="single" w:sz="6" w:space="0" w:color="auto"/>
            </w:tcBorders>
            <w:vAlign w:val="center"/>
            <w:hideMark/>
          </w:tcPr>
          <w:p w14:paraId="4D0889EB" w14:textId="77777777" w:rsidR="009C726F" w:rsidRPr="002D3C7C" w:rsidRDefault="002704BC" w:rsidP="00B0315D">
            <w:pPr>
              <w:keepNext/>
              <w:keepLines/>
              <w:jc w:val="both"/>
              <w:rPr>
                <w:color w:val="000000"/>
                <w:sz w:val="22"/>
              </w:rPr>
            </w:pPr>
            <w:r w:rsidRPr="002D3C7C">
              <w:rPr>
                <w:color w:val="000000"/>
                <w:sz w:val="22"/>
              </w:rPr>
              <w:t>Uncertainty of the maximum magnitude of the buoyancy correction (5.5)</w:t>
            </w:r>
          </w:p>
        </w:tc>
        <w:tc>
          <w:tcPr>
            <w:tcW w:w="1007" w:type="dxa"/>
            <w:tcBorders>
              <w:top w:val="single" w:sz="6" w:space="0" w:color="auto"/>
              <w:left w:val="single" w:sz="6" w:space="0" w:color="auto"/>
              <w:bottom w:val="single" w:sz="6" w:space="0" w:color="auto"/>
              <w:right w:val="single" w:sz="6" w:space="0" w:color="auto"/>
            </w:tcBorders>
            <w:vAlign w:val="center"/>
            <w:hideMark/>
          </w:tcPr>
          <w:p w14:paraId="5B9FD05D" w14:textId="77777777" w:rsidR="009C726F" w:rsidRPr="002D3C7C" w:rsidRDefault="002704BC" w:rsidP="00B0315D">
            <w:pPr>
              <w:keepNext/>
              <w:keepLines/>
              <w:jc w:val="center"/>
              <w:rPr>
                <w:i/>
                <w:color w:val="000000"/>
                <w:sz w:val="22"/>
              </w:rPr>
            </w:pPr>
            <w:r w:rsidRPr="002D3C7C">
              <w:rPr>
                <w:i/>
                <w:color w:val="000000"/>
                <w:sz w:val="22"/>
              </w:rPr>
              <w:t>u</w:t>
            </w:r>
            <w:r w:rsidRPr="002D3C7C">
              <w:rPr>
                <w:i/>
                <w:color w:val="000000"/>
                <w:sz w:val="22"/>
                <w:vertAlign w:val="subscript"/>
              </w:rPr>
              <w:t>b</w:t>
            </w:r>
          </w:p>
        </w:tc>
        <w:tc>
          <w:tcPr>
            <w:tcW w:w="2580" w:type="dxa"/>
            <w:tcBorders>
              <w:top w:val="single" w:sz="6" w:space="0" w:color="auto"/>
              <w:left w:val="single" w:sz="6" w:space="0" w:color="auto"/>
              <w:bottom w:val="single" w:sz="6" w:space="0" w:color="auto"/>
              <w:right w:val="single" w:sz="6" w:space="0" w:color="auto"/>
            </w:tcBorders>
            <w:vAlign w:val="center"/>
            <w:hideMark/>
          </w:tcPr>
          <w:p w14:paraId="1D097161" w14:textId="77777777" w:rsidR="009C726F" w:rsidRPr="002D3C7C" w:rsidRDefault="009C726F" w:rsidP="00B0315D">
            <w:pPr>
              <w:keepNext/>
              <w:keepLines/>
              <w:jc w:val="center"/>
              <w:rPr>
                <w:color w:val="000000"/>
                <w:sz w:val="22"/>
              </w:rPr>
            </w:pPr>
            <w:r w:rsidRPr="002D3C7C">
              <w:rPr>
                <w:color w:val="000000"/>
                <w:sz w:val="22"/>
              </w:rPr>
              <w:t>SOP 2</w:t>
            </w:r>
          </w:p>
        </w:tc>
        <w:tc>
          <w:tcPr>
            <w:tcW w:w="2016" w:type="dxa"/>
            <w:tcBorders>
              <w:top w:val="single" w:sz="6" w:space="0" w:color="auto"/>
              <w:left w:val="single" w:sz="6" w:space="0" w:color="auto"/>
              <w:bottom w:val="single" w:sz="6" w:space="0" w:color="auto"/>
              <w:right w:val="double" w:sz="6" w:space="0" w:color="auto"/>
            </w:tcBorders>
            <w:vAlign w:val="center"/>
            <w:hideMark/>
          </w:tcPr>
          <w:p w14:paraId="0E4F57CE" w14:textId="77777777" w:rsidR="009C726F" w:rsidRPr="002D3C7C" w:rsidRDefault="009C726F" w:rsidP="00B0315D">
            <w:pPr>
              <w:keepNext/>
              <w:keepLines/>
              <w:jc w:val="center"/>
              <w:rPr>
                <w:color w:val="000000"/>
                <w:sz w:val="22"/>
              </w:rPr>
            </w:pPr>
            <w:r w:rsidRPr="002D3C7C">
              <w:rPr>
                <w:color w:val="000000"/>
                <w:sz w:val="22"/>
              </w:rPr>
              <w:t>Rectangular</w:t>
            </w:r>
          </w:p>
        </w:tc>
      </w:tr>
      <w:tr w:rsidR="009C726F" w14:paraId="00C60829" w14:textId="77777777" w:rsidTr="002F2116">
        <w:trPr>
          <w:cantSplit/>
          <w:trHeight w:val="527"/>
          <w:jc w:val="center"/>
        </w:trPr>
        <w:tc>
          <w:tcPr>
            <w:tcW w:w="4028" w:type="dxa"/>
            <w:tcBorders>
              <w:top w:val="single" w:sz="6" w:space="0" w:color="auto"/>
              <w:left w:val="double" w:sz="6" w:space="0" w:color="auto"/>
              <w:bottom w:val="double" w:sz="6" w:space="0" w:color="auto"/>
              <w:right w:val="single" w:sz="6" w:space="0" w:color="auto"/>
            </w:tcBorders>
            <w:vAlign w:val="center"/>
            <w:hideMark/>
          </w:tcPr>
          <w:p w14:paraId="29C04C01" w14:textId="77777777" w:rsidR="009C726F" w:rsidRPr="002D3C7C" w:rsidRDefault="009C726F" w:rsidP="00B0315D">
            <w:pPr>
              <w:keepNext/>
              <w:keepLines/>
              <w:jc w:val="both"/>
              <w:rPr>
                <w:color w:val="000000"/>
                <w:sz w:val="22"/>
              </w:rPr>
            </w:pPr>
            <w:r w:rsidRPr="002D3C7C">
              <w:rPr>
                <w:color w:val="000000"/>
                <w:sz w:val="22"/>
              </w:rPr>
              <w:t>Uncertainty associated with bias (5.</w:t>
            </w:r>
            <w:r w:rsidR="002704BC" w:rsidRPr="002D3C7C">
              <w:rPr>
                <w:color w:val="000000"/>
                <w:sz w:val="22"/>
              </w:rPr>
              <w:t>6</w:t>
            </w:r>
            <w:r w:rsidRPr="002D3C7C">
              <w:rPr>
                <w:color w:val="000000"/>
                <w:sz w:val="22"/>
              </w:rPr>
              <w:t>)</w:t>
            </w:r>
          </w:p>
        </w:tc>
        <w:tc>
          <w:tcPr>
            <w:tcW w:w="1007" w:type="dxa"/>
            <w:tcBorders>
              <w:top w:val="single" w:sz="6" w:space="0" w:color="auto"/>
              <w:left w:val="single" w:sz="6" w:space="0" w:color="auto"/>
              <w:bottom w:val="double" w:sz="6" w:space="0" w:color="auto"/>
              <w:right w:val="single" w:sz="6" w:space="0" w:color="auto"/>
            </w:tcBorders>
            <w:vAlign w:val="center"/>
            <w:hideMark/>
          </w:tcPr>
          <w:p w14:paraId="51308A4B" w14:textId="77777777" w:rsidR="009C726F" w:rsidRPr="002D3C7C" w:rsidRDefault="009C726F" w:rsidP="00B0315D">
            <w:pPr>
              <w:keepNext/>
              <w:keepLines/>
              <w:jc w:val="center"/>
              <w:rPr>
                <w:i/>
                <w:color w:val="000000"/>
                <w:sz w:val="22"/>
              </w:rPr>
            </w:pPr>
            <w:r w:rsidRPr="002D3C7C">
              <w:rPr>
                <w:i/>
                <w:color w:val="000000"/>
                <w:sz w:val="22"/>
              </w:rPr>
              <w:t>u</w:t>
            </w:r>
            <w:r w:rsidRPr="002D3C7C">
              <w:rPr>
                <w:i/>
                <w:color w:val="000000"/>
                <w:sz w:val="22"/>
                <w:vertAlign w:val="subscript"/>
              </w:rPr>
              <w:t>d</w:t>
            </w:r>
          </w:p>
        </w:tc>
        <w:tc>
          <w:tcPr>
            <w:tcW w:w="2580" w:type="dxa"/>
            <w:tcBorders>
              <w:top w:val="single" w:sz="6" w:space="0" w:color="auto"/>
              <w:left w:val="single" w:sz="6" w:space="0" w:color="auto"/>
              <w:bottom w:val="double" w:sz="6" w:space="0" w:color="auto"/>
              <w:right w:val="single" w:sz="6" w:space="0" w:color="auto"/>
            </w:tcBorders>
            <w:vAlign w:val="center"/>
            <w:hideMark/>
          </w:tcPr>
          <w:p w14:paraId="4E364779" w14:textId="77777777" w:rsidR="009C726F" w:rsidRPr="002D3C7C" w:rsidRDefault="009C726F" w:rsidP="00B0315D">
            <w:pPr>
              <w:keepNext/>
              <w:keepLines/>
              <w:jc w:val="center"/>
              <w:rPr>
                <w:color w:val="000000"/>
                <w:sz w:val="22"/>
              </w:rPr>
            </w:pPr>
            <w:r w:rsidRPr="002D3C7C">
              <w:rPr>
                <w:color w:val="000000"/>
                <w:sz w:val="22"/>
              </w:rPr>
              <w:t>Control chart, proficiency tests</w:t>
            </w:r>
          </w:p>
        </w:tc>
        <w:tc>
          <w:tcPr>
            <w:tcW w:w="2016" w:type="dxa"/>
            <w:tcBorders>
              <w:top w:val="single" w:sz="6" w:space="0" w:color="auto"/>
              <w:left w:val="single" w:sz="6" w:space="0" w:color="auto"/>
              <w:bottom w:val="double" w:sz="6" w:space="0" w:color="auto"/>
              <w:right w:val="double" w:sz="6" w:space="0" w:color="auto"/>
            </w:tcBorders>
            <w:vAlign w:val="center"/>
            <w:hideMark/>
          </w:tcPr>
          <w:p w14:paraId="1360B9D6" w14:textId="77777777" w:rsidR="009C726F" w:rsidRPr="002D3C7C" w:rsidRDefault="009C726F" w:rsidP="00B0315D">
            <w:pPr>
              <w:keepNext/>
              <w:keepLines/>
              <w:jc w:val="center"/>
              <w:rPr>
                <w:color w:val="000000"/>
                <w:sz w:val="22"/>
              </w:rPr>
            </w:pPr>
            <w:r w:rsidRPr="002D3C7C">
              <w:rPr>
                <w:color w:val="000000"/>
                <w:sz w:val="22"/>
              </w:rPr>
              <w:t>See SOP 29</w:t>
            </w:r>
          </w:p>
        </w:tc>
      </w:tr>
    </w:tbl>
    <w:p w14:paraId="1086C6E4" w14:textId="77777777" w:rsidR="00FC5A4C" w:rsidRPr="00FC5A4C" w:rsidRDefault="00FC5A4C" w:rsidP="002F2116"/>
    <w:p w14:paraId="47212FDF" w14:textId="1A429D4D" w:rsidR="00F1475E" w:rsidRPr="0091747D" w:rsidRDefault="00F1475E" w:rsidP="00B45C6E">
      <w:pPr>
        <w:pStyle w:val="Heading2"/>
        <w:keepNext w:val="0"/>
        <w:keepLines w:val="0"/>
      </w:pPr>
      <w:r w:rsidRPr="0091747D">
        <w:t xml:space="preserve">Draft a suitable uncertainty statement for the </w:t>
      </w:r>
      <w:r w:rsidR="000F3D7D" w:rsidRPr="0091747D">
        <w:t>certificate</w:t>
      </w:r>
      <w:r w:rsidRPr="0091747D">
        <w:t xml:space="preserve">. </w:t>
      </w:r>
      <w:r w:rsidR="008B63E8" w:rsidRPr="0091747D">
        <w:t xml:space="preserve">For example: </w:t>
      </w:r>
    </w:p>
    <w:p w14:paraId="44D7B7B9" w14:textId="4ACD2D2C" w:rsidR="008B63E8" w:rsidRDefault="008B63E8" w:rsidP="00B45C6E">
      <w:pPr>
        <w:pStyle w:val="BodyText"/>
        <w:ind w:left="1440"/>
      </w:pPr>
      <w:r>
        <w:t>The uncertainty reported is the root sum square of the standard uncertainty of the standard, the standard deviation of the process, and the uncertainty associated with the buoyancy corrections, multiplied by a coverage factor of 2 (</w:t>
      </w:r>
      <w:r>
        <w:rPr>
          <w:i/>
        </w:rPr>
        <w:t>k</w:t>
      </w:r>
      <w:r>
        <w:t xml:space="preserve"> = 2) for an approximate 95 percent confidence interval. Factors not considered in the evaluation:  magnetism (weights are considered to meet magnetism specifications unless measurement aberrations are noted), balance eccentricity and linearity (these factors are considered as a part of the measurement process when obtaining the standard deviation of the process when using a check standard with adequate degrees of freedom.</w:t>
      </w:r>
    </w:p>
    <w:p w14:paraId="545A5396" w14:textId="56F403A4" w:rsidR="008B63E8" w:rsidRPr="00717349" w:rsidRDefault="008B63E8" w:rsidP="00B45C6E">
      <w:pPr>
        <w:pStyle w:val="BodyText"/>
        <w:ind w:left="1440"/>
        <w:rPr>
          <w:rStyle w:val="Technical2"/>
          <w:spacing w:val="-3"/>
        </w:rPr>
      </w:pPr>
      <w:r w:rsidRPr="00717349">
        <w:t xml:space="preserve">NOTE: Where inadequate degrees of freedom are available, </w:t>
      </w:r>
      <w:r w:rsidRPr="00717349">
        <w:rPr>
          <w:i/>
          <w:iCs/>
        </w:rPr>
        <w:t>k</w:t>
      </w:r>
      <w:r w:rsidRPr="00717349">
        <w:t>, is determined using the appropriate degrees of freedom and the 95.45</w:t>
      </w:r>
      <w:r w:rsidR="007D2C72">
        <w:t> %</w:t>
      </w:r>
      <w:r w:rsidRPr="00717349">
        <w:t xml:space="preserve"> column in the table from Appendix A of NISTIR 6969, SOP 29.</w:t>
      </w:r>
    </w:p>
    <w:p w14:paraId="5DE95475" w14:textId="77777777" w:rsidR="00212CD7" w:rsidRPr="0091747D" w:rsidRDefault="000F3D7D" w:rsidP="0091747D">
      <w:pPr>
        <w:pStyle w:val="Heading1"/>
      </w:pPr>
      <w:r w:rsidRPr="0091747D">
        <w:t>Certificate</w:t>
      </w:r>
    </w:p>
    <w:p w14:paraId="6DC63727" w14:textId="6154DC1B" w:rsidR="000D2FD5" w:rsidRDefault="00212CD7" w:rsidP="001946CB">
      <w:pPr>
        <w:pStyle w:val="Heading2"/>
      </w:pPr>
      <w:r w:rsidRPr="00236FCC">
        <w:t>Report results as described in SOP No. 1, Preparation of Calibration</w:t>
      </w:r>
      <w:r w:rsidR="000F3D7D">
        <w:t xml:space="preserve"> Certificates</w:t>
      </w:r>
      <w:r w:rsidRPr="00236FCC">
        <w:t>.</w:t>
      </w:r>
      <w:r w:rsidR="00497F40">
        <w:t xml:space="preserve"> </w:t>
      </w:r>
      <w:r w:rsidR="00497F40" w:rsidRPr="00497F40">
        <w:t xml:space="preserve">Report the conventional mass, environmental conditions during the calibrations, and calculated </w:t>
      </w:r>
      <w:r w:rsidR="000416AE">
        <w:t xml:space="preserve">expanded </w:t>
      </w:r>
      <w:r w:rsidR="00497F40" w:rsidRPr="00497F40">
        <w:t>uncertainties</w:t>
      </w:r>
      <w:r w:rsidR="00C85543">
        <w:rPr>
          <w:rStyle w:val="Technical2"/>
          <w:spacing w:val="-3"/>
        </w:rPr>
        <w:t xml:space="preserve"> with coverage factor(s)</w:t>
      </w:r>
      <w:r w:rsidR="00497F40" w:rsidRPr="00497F40">
        <w:t>.</w:t>
      </w:r>
    </w:p>
    <w:p w14:paraId="0D067229" w14:textId="4B7258CD" w:rsidR="001946CB" w:rsidRDefault="001946CB" w:rsidP="001946CB">
      <w:pPr>
        <w:pStyle w:val="Heading2"/>
      </w:pPr>
      <w:r>
        <w:t>Conformity assessment.</w:t>
      </w:r>
    </w:p>
    <w:p w14:paraId="1B9290A2" w14:textId="36B9B1A1" w:rsidR="001946CB" w:rsidRDefault="001946CB" w:rsidP="001946CB">
      <w:pPr>
        <w:pStyle w:val="BodyText"/>
        <w:ind w:left="1440"/>
      </w:pPr>
      <w:r>
        <w:t xml:space="preserve">Evaluate compliance to applicable tolerances as needed or required by the customer or by legal metrology requirements. Decision criteria for uncertainty and tolerance evaluations include two components: 1) the expanded uncertainty, U, must be &lt; 1/3 of the applicable tolerances published in ASTM E617, OIML R111, and/or NIST Handbook 105-1 documentary standards and 2) the absolute value of the </w:t>
      </w:r>
      <w:r>
        <w:lastRenderedPageBreak/>
        <w:t>conventional mass correction value plus the expanded uncertainty must be less than the applicable tolerance to confidently state that mass standards are in or out of tolerance. Compliance assessments must note the applicable documentary standard and which portions of the standard were or were not evaluated.</w:t>
      </w:r>
    </w:p>
    <w:p w14:paraId="6D9853A3" w14:textId="5A5C2209" w:rsidR="001946CB" w:rsidRPr="0091747D" w:rsidRDefault="001946CB" w:rsidP="000D3174">
      <w:pPr>
        <w:pStyle w:val="BodyText"/>
        <w:ind w:left="1440"/>
      </w:pPr>
    </w:p>
    <w:p w14:paraId="5A6632EF" w14:textId="77777777" w:rsidR="00417EE6" w:rsidRPr="002F2116" w:rsidRDefault="006F72DD" w:rsidP="002F2116">
      <w:pPr>
        <w:pStyle w:val="BodyText"/>
        <w:jc w:val="center"/>
        <w:rPr>
          <w:b/>
        </w:rPr>
      </w:pPr>
      <w:r w:rsidRPr="0091747D">
        <w:br w:type="page"/>
      </w:r>
      <w:r w:rsidR="00212CD7" w:rsidRPr="002F2116">
        <w:rPr>
          <w:b/>
        </w:rPr>
        <w:lastRenderedPageBreak/>
        <w:t>Appendix</w:t>
      </w:r>
      <w:r w:rsidR="00D87D60" w:rsidRPr="002F2116">
        <w:rPr>
          <w:b/>
        </w:rPr>
        <w:t xml:space="preserve"> - </w:t>
      </w:r>
      <w:r w:rsidR="00417EE6" w:rsidRPr="002F2116">
        <w:rPr>
          <w:b/>
        </w:rPr>
        <w:t>Modified Substitution Data Sheet</w:t>
      </w:r>
    </w:p>
    <w:p w14:paraId="48716C9C" w14:textId="77777777" w:rsidR="00417EE6" w:rsidRPr="0091747D" w:rsidRDefault="00417EE6" w:rsidP="00717349">
      <w:pPr>
        <w:keepNext/>
        <w:keepLines/>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both"/>
        <w:rPr>
          <w:sz w:val="20"/>
        </w:rPr>
      </w:pPr>
      <w:r w:rsidRPr="0091747D">
        <w:rPr>
          <w:b/>
          <w:sz w:val="20"/>
        </w:rPr>
        <w:t>Laboratory data and conditions</w:t>
      </w:r>
      <w:r w:rsidRPr="0091747D">
        <w:rPr>
          <w:sz w:val="20"/>
        </w:rPr>
        <w:t>:</w:t>
      </w:r>
    </w:p>
    <w:tbl>
      <w:tblPr>
        <w:tblW w:w="0" w:type="auto"/>
        <w:jc w:val="center"/>
        <w:tblLayout w:type="fixed"/>
        <w:tblCellMar>
          <w:left w:w="60" w:type="dxa"/>
          <w:right w:w="60" w:type="dxa"/>
        </w:tblCellMar>
        <w:tblLook w:val="0000" w:firstRow="0" w:lastRow="0" w:firstColumn="0" w:lastColumn="0" w:noHBand="0" w:noVBand="0"/>
        <w:tblCaption w:val="Appendix - Modified Substitution Data Sheet"/>
        <w:tblDescription w:val="Data collection form - lab data and conditions."/>
      </w:tblPr>
      <w:tblGrid>
        <w:gridCol w:w="2688"/>
        <w:gridCol w:w="2250"/>
        <w:gridCol w:w="2064"/>
        <w:gridCol w:w="1167"/>
        <w:gridCol w:w="1167"/>
      </w:tblGrid>
      <w:tr w:rsidR="00CB249A" w:rsidRPr="002704BC" w14:paraId="2DB45A23" w14:textId="77777777" w:rsidTr="00945EC7">
        <w:trPr>
          <w:cantSplit/>
          <w:trHeight w:val="360"/>
          <w:jc w:val="center"/>
        </w:trPr>
        <w:tc>
          <w:tcPr>
            <w:tcW w:w="2688" w:type="dxa"/>
            <w:tcBorders>
              <w:top w:val="double" w:sz="6" w:space="0" w:color="auto"/>
              <w:left w:val="double" w:sz="6" w:space="0" w:color="auto"/>
              <w:bottom w:val="single" w:sz="6" w:space="0" w:color="auto"/>
              <w:right w:val="single" w:sz="6" w:space="0" w:color="auto"/>
            </w:tcBorders>
            <w:vAlign w:val="center"/>
          </w:tcPr>
          <w:p w14:paraId="42607C21" w14:textId="77777777" w:rsidR="00CB249A" w:rsidRPr="00717349" w:rsidRDefault="00CB249A" w:rsidP="007C5FAB">
            <w:pPr>
              <w:keepNext/>
              <w:keepLines/>
              <w:jc w:val="right"/>
              <w:rPr>
                <w:sz w:val="20"/>
              </w:rPr>
            </w:pPr>
            <w:r w:rsidRPr="00717349">
              <w:rPr>
                <w:sz w:val="20"/>
              </w:rPr>
              <w:t>Operator</w:t>
            </w:r>
          </w:p>
        </w:tc>
        <w:tc>
          <w:tcPr>
            <w:tcW w:w="2250" w:type="dxa"/>
            <w:tcBorders>
              <w:top w:val="double" w:sz="6" w:space="0" w:color="auto"/>
              <w:left w:val="single" w:sz="6" w:space="0" w:color="auto"/>
              <w:bottom w:val="single" w:sz="6" w:space="0" w:color="auto"/>
            </w:tcBorders>
            <w:vAlign w:val="center"/>
          </w:tcPr>
          <w:p w14:paraId="0A86E791" w14:textId="77777777" w:rsidR="00CB249A" w:rsidRPr="00717349" w:rsidRDefault="00CB249A" w:rsidP="007C5FAB">
            <w:pPr>
              <w:keepNext/>
              <w:keepLines/>
              <w:jc w:val="right"/>
              <w:rPr>
                <w:sz w:val="20"/>
              </w:rPr>
            </w:pPr>
          </w:p>
        </w:tc>
        <w:tc>
          <w:tcPr>
            <w:tcW w:w="2064" w:type="dxa"/>
            <w:tcBorders>
              <w:top w:val="double" w:sz="6" w:space="0" w:color="auto"/>
              <w:bottom w:val="single" w:sz="6" w:space="0" w:color="auto"/>
            </w:tcBorders>
            <w:vAlign w:val="center"/>
          </w:tcPr>
          <w:p w14:paraId="746E5687" w14:textId="77777777" w:rsidR="00CB249A" w:rsidRPr="00717349" w:rsidRDefault="00CB249A" w:rsidP="007C5FAB">
            <w:pPr>
              <w:keepNext/>
              <w:keepLines/>
              <w:jc w:val="right"/>
              <w:rPr>
                <w:sz w:val="20"/>
              </w:rPr>
            </w:pPr>
          </w:p>
        </w:tc>
        <w:tc>
          <w:tcPr>
            <w:tcW w:w="1167" w:type="dxa"/>
            <w:tcBorders>
              <w:top w:val="double" w:sz="6" w:space="0" w:color="auto"/>
              <w:left w:val="single" w:sz="6" w:space="0" w:color="auto"/>
              <w:bottom w:val="single" w:sz="6" w:space="0" w:color="auto"/>
              <w:right w:val="single" w:sz="6" w:space="0" w:color="auto"/>
            </w:tcBorders>
            <w:vAlign w:val="center"/>
          </w:tcPr>
          <w:p w14:paraId="47FA635E" w14:textId="77777777" w:rsidR="00CB249A" w:rsidRPr="00717349" w:rsidRDefault="00CB249A" w:rsidP="007C5FAB">
            <w:pPr>
              <w:keepNext/>
              <w:keepLines/>
              <w:jc w:val="center"/>
              <w:rPr>
                <w:sz w:val="20"/>
              </w:rPr>
            </w:pPr>
            <w:r w:rsidRPr="00717349">
              <w:rPr>
                <w:sz w:val="20"/>
              </w:rPr>
              <w:t>Before</w:t>
            </w:r>
          </w:p>
        </w:tc>
        <w:tc>
          <w:tcPr>
            <w:tcW w:w="1167" w:type="dxa"/>
            <w:tcBorders>
              <w:top w:val="double" w:sz="6" w:space="0" w:color="auto"/>
              <w:left w:val="single" w:sz="6" w:space="0" w:color="auto"/>
              <w:bottom w:val="single" w:sz="6" w:space="0" w:color="auto"/>
              <w:right w:val="double" w:sz="6" w:space="0" w:color="auto"/>
            </w:tcBorders>
            <w:vAlign w:val="center"/>
          </w:tcPr>
          <w:p w14:paraId="6BC2DD65" w14:textId="77777777" w:rsidR="00CB249A" w:rsidRPr="00717349" w:rsidRDefault="00CB249A" w:rsidP="007C5FAB">
            <w:pPr>
              <w:keepNext/>
              <w:keepLines/>
              <w:jc w:val="center"/>
              <w:rPr>
                <w:sz w:val="20"/>
              </w:rPr>
            </w:pPr>
            <w:r w:rsidRPr="00717349">
              <w:rPr>
                <w:sz w:val="20"/>
              </w:rPr>
              <w:t>After</w:t>
            </w:r>
          </w:p>
        </w:tc>
      </w:tr>
      <w:tr w:rsidR="00CB249A" w:rsidRPr="002704BC" w14:paraId="6943E338" w14:textId="77777777" w:rsidTr="00945EC7">
        <w:trPr>
          <w:cantSplit/>
          <w:trHeight w:val="360"/>
          <w:jc w:val="center"/>
        </w:trPr>
        <w:tc>
          <w:tcPr>
            <w:tcW w:w="2688" w:type="dxa"/>
            <w:tcBorders>
              <w:left w:val="double" w:sz="6" w:space="0" w:color="auto"/>
              <w:bottom w:val="single" w:sz="6" w:space="0" w:color="auto"/>
            </w:tcBorders>
            <w:vAlign w:val="center"/>
          </w:tcPr>
          <w:p w14:paraId="7AF2C0A9" w14:textId="77777777" w:rsidR="00CB249A" w:rsidRPr="00717349" w:rsidRDefault="00CB249A" w:rsidP="007C5FAB">
            <w:pPr>
              <w:keepNext/>
              <w:keepLines/>
              <w:jc w:val="right"/>
              <w:rPr>
                <w:sz w:val="20"/>
              </w:rPr>
            </w:pPr>
            <w:r w:rsidRPr="00717349">
              <w:rPr>
                <w:sz w:val="20"/>
              </w:rPr>
              <w:t>Date</w:t>
            </w:r>
          </w:p>
        </w:tc>
        <w:tc>
          <w:tcPr>
            <w:tcW w:w="2250" w:type="dxa"/>
            <w:tcBorders>
              <w:left w:val="single" w:sz="6" w:space="0" w:color="auto"/>
              <w:bottom w:val="single" w:sz="6" w:space="0" w:color="auto"/>
            </w:tcBorders>
            <w:vAlign w:val="center"/>
          </w:tcPr>
          <w:p w14:paraId="4DD60C54" w14:textId="77777777" w:rsidR="00CB249A" w:rsidRPr="00717349" w:rsidRDefault="00CB249A" w:rsidP="007C5FAB">
            <w:pPr>
              <w:keepNext/>
              <w:keepLines/>
              <w:jc w:val="right"/>
              <w:rPr>
                <w:sz w:val="20"/>
              </w:rPr>
            </w:pPr>
          </w:p>
        </w:tc>
        <w:tc>
          <w:tcPr>
            <w:tcW w:w="2064" w:type="dxa"/>
            <w:tcBorders>
              <w:left w:val="single" w:sz="6" w:space="0" w:color="auto"/>
              <w:bottom w:val="single" w:sz="6" w:space="0" w:color="auto"/>
            </w:tcBorders>
            <w:vAlign w:val="center"/>
          </w:tcPr>
          <w:p w14:paraId="27A3D2F3" w14:textId="77777777" w:rsidR="00CB249A" w:rsidRPr="00717349" w:rsidRDefault="00CB249A" w:rsidP="007C5FAB">
            <w:pPr>
              <w:keepNext/>
              <w:keepLines/>
              <w:jc w:val="right"/>
              <w:rPr>
                <w:sz w:val="20"/>
              </w:rPr>
            </w:pPr>
            <w:r w:rsidRPr="00717349">
              <w:rPr>
                <w:sz w:val="20"/>
              </w:rPr>
              <w:t>Temperature</w:t>
            </w:r>
          </w:p>
        </w:tc>
        <w:tc>
          <w:tcPr>
            <w:tcW w:w="1167" w:type="dxa"/>
            <w:tcBorders>
              <w:top w:val="single" w:sz="6" w:space="0" w:color="auto"/>
              <w:left w:val="single" w:sz="6" w:space="0" w:color="auto"/>
              <w:bottom w:val="single" w:sz="6" w:space="0" w:color="auto"/>
              <w:right w:val="single" w:sz="6" w:space="0" w:color="auto"/>
            </w:tcBorders>
            <w:vAlign w:val="center"/>
          </w:tcPr>
          <w:p w14:paraId="52E08559" w14:textId="77777777" w:rsidR="00CB249A" w:rsidRPr="00717349" w:rsidRDefault="00CB249A" w:rsidP="007C5FAB">
            <w:pPr>
              <w:keepNext/>
              <w:keepLines/>
              <w:jc w:val="right"/>
              <w:rPr>
                <w:sz w:val="20"/>
              </w:rPr>
            </w:pPr>
          </w:p>
        </w:tc>
        <w:tc>
          <w:tcPr>
            <w:tcW w:w="1167" w:type="dxa"/>
            <w:tcBorders>
              <w:top w:val="single" w:sz="6" w:space="0" w:color="auto"/>
              <w:left w:val="single" w:sz="6" w:space="0" w:color="auto"/>
              <w:bottom w:val="single" w:sz="6" w:space="0" w:color="auto"/>
              <w:right w:val="double" w:sz="6" w:space="0" w:color="auto"/>
            </w:tcBorders>
            <w:vAlign w:val="center"/>
          </w:tcPr>
          <w:p w14:paraId="0A6895B4" w14:textId="77777777" w:rsidR="00CB249A" w:rsidRPr="00717349" w:rsidRDefault="00CB249A" w:rsidP="007C5FAB">
            <w:pPr>
              <w:keepNext/>
              <w:keepLines/>
              <w:jc w:val="right"/>
              <w:rPr>
                <w:sz w:val="20"/>
              </w:rPr>
            </w:pPr>
          </w:p>
        </w:tc>
      </w:tr>
      <w:tr w:rsidR="00CB249A" w:rsidRPr="002704BC" w14:paraId="73BF0F59" w14:textId="77777777" w:rsidTr="00945EC7">
        <w:trPr>
          <w:cantSplit/>
          <w:trHeight w:val="360"/>
          <w:jc w:val="center"/>
        </w:trPr>
        <w:tc>
          <w:tcPr>
            <w:tcW w:w="2688" w:type="dxa"/>
            <w:tcBorders>
              <w:left w:val="double" w:sz="6" w:space="0" w:color="auto"/>
            </w:tcBorders>
            <w:vAlign w:val="center"/>
          </w:tcPr>
          <w:p w14:paraId="6C70CA76" w14:textId="77777777" w:rsidR="00CB249A" w:rsidRPr="00717349" w:rsidRDefault="00CB249A" w:rsidP="007C5FAB">
            <w:pPr>
              <w:keepNext/>
              <w:keepLines/>
              <w:jc w:val="right"/>
              <w:rPr>
                <w:sz w:val="20"/>
              </w:rPr>
            </w:pPr>
            <w:r w:rsidRPr="00717349">
              <w:rPr>
                <w:sz w:val="20"/>
              </w:rPr>
              <w:t>Balance</w:t>
            </w:r>
          </w:p>
        </w:tc>
        <w:tc>
          <w:tcPr>
            <w:tcW w:w="2250" w:type="dxa"/>
            <w:tcBorders>
              <w:left w:val="single" w:sz="6" w:space="0" w:color="auto"/>
            </w:tcBorders>
            <w:vAlign w:val="center"/>
          </w:tcPr>
          <w:p w14:paraId="3E13F905" w14:textId="77777777" w:rsidR="00CB249A" w:rsidRPr="00717349" w:rsidRDefault="00CB249A" w:rsidP="007C5FAB">
            <w:pPr>
              <w:keepNext/>
              <w:keepLines/>
              <w:jc w:val="right"/>
              <w:rPr>
                <w:sz w:val="20"/>
              </w:rPr>
            </w:pPr>
          </w:p>
        </w:tc>
        <w:tc>
          <w:tcPr>
            <w:tcW w:w="2064" w:type="dxa"/>
            <w:tcBorders>
              <w:left w:val="single" w:sz="6" w:space="0" w:color="auto"/>
            </w:tcBorders>
            <w:vAlign w:val="center"/>
          </w:tcPr>
          <w:p w14:paraId="1F44FAE0" w14:textId="77777777" w:rsidR="00CB249A" w:rsidRPr="00717349" w:rsidRDefault="00CB249A" w:rsidP="007C5FAB">
            <w:pPr>
              <w:keepNext/>
              <w:keepLines/>
              <w:jc w:val="right"/>
              <w:rPr>
                <w:sz w:val="20"/>
              </w:rPr>
            </w:pPr>
            <w:r w:rsidRPr="00717349">
              <w:rPr>
                <w:sz w:val="20"/>
              </w:rPr>
              <w:t>Pressure</w:t>
            </w:r>
          </w:p>
        </w:tc>
        <w:tc>
          <w:tcPr>
            <w:tcW w:w="1167" w:type="dxa"/>
            <w:tcBorders>
              <w:top w:val="single" w:sz="6" w:space="0" w:color="auto"/>
              <w:left w:val="single" w:sz="6" w:space="0" w:color="auto"/>
              <w:bottom w:val="single" w:sz="6" w:space="0" w:color="auto"/>
              <w:right w:val="single" w:sz="6" w:space="0" w:color="auto"/>
            </w:tcBorders>
            <w:vAlign w:val="center"/>
          </w:tcPr>
          <w:p w14:paraId="345936D9" w14:textId="77777777" w:rsidR="00CB249A" w:rsidRPr="00717349" w:rsidRDefault="00CB249A" w:rsidP="007C5FAB">
            <w:pPr>
              <w:keepNext/>
              <w:keepLines/>
              <w:jc w:val="right"/>
              <w:rPr>
                <w:sz w:val="20"/>
              </w:rPr>
            </w:pPr>
          </w:p>
        </w:tc>
        <w:tc>
          <w:tcPr>
            <w:tcW w:w="1167" w:type="dxa"/>
            <w:tcBorders>
              <w:top w:val="single" w:sz="6" w:space="0" w:color="auto"/>
              <w:left w:val="single" w:sz="6" w:space="0" w:color="auto"/>
              <w:bottom w:val="single" w:sz="6" w:space="0" w:color="auto"/>
              <w:right w:val="double" w:sz="6" w:space="0" w:color="auto"/>
            </w:tcBorders>
            <w:vAlign w:val="center"/>
          </w:tcPr>
          <w:p w14:paraId="5D99E3A5" w14:textId="77777777" w:rsidR="00CB249A" w:rsidRPr="00717349" w:rsidRDefault="00CB249A" w:rsidP="007C5FAB">
            <w:pPr>
              <w:keepNext/>
              <w:keepLines/>
              <w:jc w:val="right"/>
              <w:rPr>
                <w:sz w:val="20"/>
              </w:rPr>
            </w:pPr>
          </w:p>
        </w:tc>
      </w:tr>
      <w:tr w:rsidR="00CB249A" w:rsidRPr="002704BC" w14:paraId="63450A7F" w14:textId="77777777" w:rsidTr="00945EC7">
        <w:trPr>
          <w:cantSplit/>
          <w:trHeight w:val="360"/>
          <w:jc w:val="center"/>
        </w:trPr>
        <w:tc>
          <w:tcPr>
            <w:tcW w:w="2688" w:type="dxa"/>
            <w:tcBorders>
              <w:top w:val="single" w:sz="6" w:space="0" w:color="auto"/>
              <w:left w:val="double" w:sz="6" w:space="0" w:color="auto"/>
              <w:bottom w:val="single" w:sz="6" w:space="0" w:color="auto"/>
            </w:tcBorders>
            <w:vAlign w:val="center"/>
          </w:tcPr>
          <w:p w14:paraId="03BCC471" w14:textId="77777777" w:rsidR="00CB249A" w:rsidRPr="00717349" w:rsidRDefault="00CB249A" w:rsidP="007C5FAB">
            <w:pPr>
              <w:keepNext/>
              <w:keepLines/>
              <w:jc w:val="right"/>
              <w:rPr>
                <w:sz w:val="20"/>
              </w:rPr>
            </w:pPr>
            <w:r w:rsidRPr="00717349">
              <w:rPr>
                <w:sz w:val="20"/>
              </w:rPr>
              <w:t>Load</w:t>
            </w:r>
          </w:p>
        </w:tc>
        <w:tc>
          <w:tcPr>
            <w:tcW w:w="2250" w:type="dxa"/>
            <w:tcBorders>
              <w:top w:val="single" w:sz="6" w:space="0" w:color="auto"/>
              <w:left w:val="single" w:sz="6" w:space="0" w:color="auto"/>
              <w:bottom w:val="single" w:sz="6" w:space="0" w:color="auto"/>
            </w:tcBorders>
            <w:vAlign w:val="center"/>
          </w:tcPr>
          <w:p w14:paraId="7BC8E74F" w14:textId="77777777" w:rsidR="00CB249A" w:rsidRPr="00717349" w:rsidRDefault="00CB249A" w:rsidP="007C5FAB">
            <w:pPr>
              <w:keepNext/>
              <w:keepLines/>
              <w:jc w:val="right"/>
              <w:rPr>
                <w:sz w:val="20"/>
              </w:rPr>
            </w:pPr>
          </w:p>
        </w:tc>
        <w:tc>
          <w:tcPr>
            <w:tcW w:w="2064" w:type="dxa"/>
            <w:tcBorders>
              <w:top w:val="single" w:sz="6" w:space="0" w:color="auto"/>
              <w:left w:val="single" w:sz="6" w:space="0" w:color="auto"/>
              <w:bottom w:val="single" w:sz="6" w:space="0" w:color="auto"/>
            </w:tcBorders>
            <w:vAlign w:val="center"/>
          </w:tcPr>
          <w:p w14:paraId="655EADBE" w14:textId="77777777" w:rsidR="00CB249A" w:rsidRPr="00717349" w:rsidRDefault="00CB249A" w:rsidP="007C5FAB">
            <w:pPr>
              <w:keepNext/>
              <w:keepLines/>
              <w:jc w:val="right"/>
              <w:rPr>
                <w:sz w:val="20"/>
              </w:rPr>
            </w:pPr>
            <w:r w:rsidRPr="00717349">
              <w:rPr>
                <w:sz w:val="20"/>
              </w:rPr>
              <w:t>Relative Humidity</w:t>
            </w:r>
          </w:p>
        </w:tc>
        <w:tc>
          <w:tcPr>
            <w:tcW w:w="1167" w:type="dxa"/>
            <w:tcBorders>
              <w:top w:val="single" w:sz="6" w:space="0" w:color="auto"/>
              <w:left w:val="single" w:sz="6" w:space="0" w:color="auto"/>
              <w:bottom w:val="single" w:sz="6" w:space="0" w:color="auto"/>
              <w:right w:val="single" w:sz="6" w:space="0" w:color="auto"/>
            </w:tcBorders>
            <w:vAlign w:val="center"/>
          </w:tcPr>
          <w:p w14:paraId="7C3C4F86" w14:textId="77777777" w:rsidR="00CB249A" w:rsidRPr="00717349" w:rsidRDefault="00CB249A" w:rsidP="007C5FAB">
            <w:pPr>
              <w:keepNext/>
              <w:keepLines/>
              <w:jc w:val="right"/>
              <w:rPr>
                <w:sz w:val="20"/>
              </w:rPr>
            </w:pPr>
          </w:p>
        </w:tc>
        <w:tc>
          <w:tcPr>
            <w:tcW w:w="1167" w:type="dxa"/>
            <w:tcBorders>
              <w:top w:val="single" w:sz="6" w:space="0" w:color="auto"/>
              <w:left w:val="single" w:sz="6" w:space="0" w:color="auto"/>
              <w:bottom w:val="single" w:sz="6" w:space="0" w:color="auto"/>
              <w:right w:val="double" w:sz="6" w:space="0" w:color="auto"/>
            </w:tcBorders>
            <w:vAlign w:val="center"/>
          </w:tcPr>
          <w:p w14:paraId="30C3D166" w14:textId="77777777" w:rsidR="00CB249A" w:rsidRPr="00717349" w:rsidRDefault="00CB249A" w:rsidP="007C5FAB">
            <w:pPr>
              <w:keepNext/>
              <w:keepLines/>
              <w:jc w:val="right"/>
              <w:rPr>
                <w:sz w:val="20"/>
              </w:rPr>
            </w:pPr>
          </w:p>
        </w:tc>
      </w:tr>
      <w:tr w:rsidR="00945EC7" w:rsidRPr="002704BC" w14:paraId="11DB06BF" w14:textId="77777777" w:rsidTr="00945EC7">
        <w:trPr>
          <w:cantSplit/>
          <w:trHeight w:val="360"/>
          <w:jc w:val="center"/>
        </w:trPr>
        <w:tc>
          <w:tcPr>
            <w:tcW w:w="2688" w:type="dxa"/>
            <w:tcBorders>
              <w:top w:val="single" w:sz="6" w:space="0" w:color="auto"/>
              <w:left w:val="double" w:sz="6" w:space="0" w:color="auto"/>
              <w:bottom w:val="double" w:sz="6" w:space="0" w:color="auto"/>
              <w:right w:val="single" w:sz="6" w:space="0" w:color="auto"/>
            </w:tcBorders>
            <w:vAlign w:val="center"/>
          </w:tcPr>
          <w:p w14:paraId="6AB09F2C" w14:textId="77777777" w:rsidR="00945EC7" w:rsidRPr="00717349" w:rsidRDefault="00945EC7" w:rsidP="007C5FAB">
            <w:pPr>
              <w:keepNext/>
              <w:keepLines/>
              <w:jc w:val="right"/>
              <w:rPr>
                <w:sz w:val="20"/>
                <w:vertAlign w:val="subscript"/>
              </w:rPr>
            </w:pPr>
            <w:r w:rsidRPr="00717349">
              <w:rPr>
                <w:sz w:val="20"/>
              </w:rPr>
              <w:t xml:space="preserve">Standard deviation of the process, from control chart, </w:t>
            </w:r>
            <w:r w:rsidRPr="00717349">
              <w:rPr>
                <w:i/>
                <w:iCs/>
                <w:sz w:val="20"/>
              </w:rPr>
              <w:t>s</w:t>
            </w:r>
            <w:r w:rsidRPr="00717349">
              <w:rPr>
                <w:i/>
                <w:iCs/>
                <w:sz w:val="20"/>
                <w:vertAlign w:val="subscript"/>
              </w:rPr>
              <w:t>p</w:t>
            </w:r>
            <w:r w:rsidRPr="00717349">
              <w:rPr>
                <w:sz w:val="20"/>
              </w:rPr>
              <w:t xml:space="preserve"> </w:t>
            </w:r>
          </w:p>
        </w:tc>
        <w:tc>
          <w:tcPr>
            <w:tcW w:w="2250" w:type="dxa"/>
            <w:tcBorders>
              <w:top w:val="single" w:sz="6" w:space="0" w:color="auto"/>
              <w:left w:val="single" w:sz="6" w:space="0" w:color="auto"/>
              <w:bottom w:val="double" w:sz="6" w:space="0" w:color="auto"/>
              <w:right w:val="single" w:sz="6" w:space="0" w:color="auto"/>
            </w:tcBorders>
            <w:vAlign w:val="center"/>
          </w:tcPr>
          <w:p w14:paraId="14D7508D" w14:textId="77777777" w:rsidR="00945EC7" w:rsidRPr="00717349" w:rsidRDefault="00945EC7" w:rsidP="007C5FAB">
            <w:pPr>
              <w:keepNext/>
              <w:keepLines/>
              <w:jc w:val="right"/>
              <w:rPr>
                <w:sz w:val="20"/>
                <w:vertAlign w:val="subscript"/>
              </w:rPr>
            </w:pPr>
          </w:p>
        </w:tc>
        <w:tc>
          <w:tcPr>
            <w:tcW w:w="2064" w:type="dxa"/>
            <w:tcBorders>
              <w:top w:val="single" w:sz="6" w:space="0" w:color="auto"/>
              <w:left w:val="single" w:sz="6" w:space="0" w:color="auto"/>
              <w:bottom w:val="double" w:sz="6" w:space="0" w:color="auto"/>
              <w:right w:val="single" w:sz="6" w:space="0" w:color="auto"/>
            </w:tcBorders>
            <w:vAlign w:val="center"/>
          </w:tcPr>
          <w:p w14:paraId="2339E47A" w14:textId="77777777" w:rsidR="00945EC7" w:rsidRPr="00717349" w:rsidRDefault="00945EC7" w:rsidP="007C5FAB">
            <w:pPr>
              <w:keepNext/>
              <w:keepLines/>
              <w:jc w:val="right"/>
              <w:rPr>
                <w:sz w:val="20"/>
              </w:rPr>
            </w:pPr>
            <w:r w:rsidRPr="00717349">
              <w:rPr>
                <w:sz w:val="20"/>
              </w:rPr>
              <w:t>Degrees of Freedom</w:t>
            </w:r>
          </w:p>
        </w:tc>
        <w:tc>
          <w:tcPr>
            <w:tcW w:w="2334" w:type="dxa"/>
            <w:gridSpan w:val="2"/>
            <w:tcBorders>
              <w:top w:val="single" w:sz="6" w:space="0" w:color="auto"/>
              <w:left w:val="single" w:sz="6" w:space="0" w:color="auto"/>
              <w:bottom w:val="double" w:sz="6" w:space="0" w:color="auto"/>
              <w:right w:val="double" w:sz="6" w:space="0" w:color="auto"/>
            </w:tcBorders>
            <w:vAlign w:val="center"/>
          </w:tcPr>
          <w:p w14:paraId="7EFED915" w14:textId="77777777" w:rsidR="00945EC7" w:rsidRPr="00717349" w:rsidRDefault="00945EC7" w:rsidP="007C5FAB">
            <w:pPr>
              <w:keepNext/>
              <w:keepLines/>
              <w:jc w:val="right"/>
              <w:rPr>
                <w:sz w:val="20"/>
              </w:rPr>
            </w:pPr>
          </w:p>
        </w:tc>
      </w:tr>
    </w:tbl>
    <w:p w14:paraId="519F4378" w14:textId="638BFD68" w:rsidR="00417EE6" w:rsidRPr="0091747D" w:rsidRDefault="00417EE6" w:rsidP="0091747D">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spacing w:before="240"/>
        <w:jc w:val="both"/>
        <w:rPr>
          <w:sz w:val="20"/>
        </w:rPr>
      </w:pPr>
      <w:r w:rsidRPr="0091747D">
        <w:rPr>
          <w:b/>
          <w:sz w:val="20"/>
        </w:rPr>
        <w:t>Mass standard(s) data:</w:t>
      </w:r>
    </w:p>
    <w:tbl>
      <w:tblPr>
        <w:tblW w:w="9337" w:type="dxa"/>
        <w:jc w:val="center"/>
        <w:tblLayout w:type="fixed"/>
        <w:tblCellMar>
          <w:left w:w="60" w:type="dxa"/>
          <w:right w:w="60" w:type="dxa"/>
        </w:tblCellMar>
        <w:tblLook w:val="0000" w:firstRow="0" w:lastRow="0" w:firstColumn="0" w:lastColumn="0" w:noHBand="0" w:noVBand="0"/>
        <w:tblCaption w:val="Appendix - Modified Substitution Data Sheet"/>
        <w:tblDescription w:val="Data collection form - standards information."/>
      </w:tblPr>
      <w:tblGrid>
        <w:gridCol w:w="1543"/>
        <w:gridCol w:w="1404"/>
        <w:gridCol w:w="1620"/>
        <w:gridCol w:w="1930"/>
        <w:gridCol w:w="1310"/>
        <w:gridCol w:w="1530"/>
      </w:tblGrid>
      <w:tr w:rsidR="00417EE6" w:rsidRPr="002704BC" w14:paraId="4483CDB0" w14:textId="77777777" w:rsidTr="00BD6BC9">
        <w:trPr>
          <w:cantSplit/>
          <w:tblHeader/>
          <w:jc w:val="center"/>
        </w:trPr>
        <w:tc>
          <w:tcPr>
            <w:tcW w:w="1543" w:type="dxa"/>
            <w:tcBorders>
              <w:top w:val="double" w:sz="6" w:space="0" w:color="auto"/>
              <w:left w:val="double" w:sz="6" w:space="0" w:color="auto"/>
              <w:bottom w:val="double" w:sz="6" w:space="0" w:color="auto"/>
            </w:tcBorders>
            <w:vAlign w:val="center"/>
          </w:tcPr>
          <w:p w14:paraId="65EC2DC8" w14:textId="77777777" w:rsidR="00417EE6" w:rsidRPr="00BD6BC9" w:rsidRDefault="00417EE6" w:rsidP="00717349">
            <w:pPr>
              <w:jc w:val="center"/>
              <w:rPr>
                <w:b/>
                <w:sz w:val="20"/>
                <w:szCs w:val="20"/>
              </w:rPr>
            </w:pPr>
            <w:r w:rsidRPr="00BD6BC9">
              <w:rPr>
                <w:b/>
                <w:sz w:val="20"/>
                <w:szCs w:val="20"/>
              </w:rPr>
              <w:t>ID</w:t>
            </w:r>
          </w:p>
        </w:tc>
        <w:tc>
          <w:tcPr>
            <w:tcW w:w="1404" w:type="dxa"/>
            <w:tcBorders>
              <w:top w:val="double" w:sz="6" w:space="0" w:color="auto"/>
              <w:left w:val="single" w:sz="6" w:space="0" w:color="auto"/>
              <w:bottom w:val="double" w:sz="6" w:space="0" w:color="auto"/>
            </w:tcBorders>
            <w:vAlign w:val="center"/>
          </w:tcPr>
          <w:p w14:paraId="30A52DAB" w14:textId="77777777" w:rsidR="00417EE6" w:rsidRPr="00BD6BC9" w:rsidRDefault="00417EE6" w:rsidP="00717349">
            <w:pPr>
              <w:jc w:val="center"/>
              <w:rPr>
                <w:b/>
                <w:sz w:val="20"/>
                <w:szCs w:val="20"/>
              </w:rPr>
            </w:pPr>
            <w:r w:rsidRPr="00BD6BC9">
              <w:rPr>
                <w:b/>
                <w:sz w:val="20"/>
                <w:szCs w:val="20"/>
              </w:rPr>
              <w:t>Nominal</w:t>
            </w:r>
          </w:p>
        </w:tc>
        <w:tc>
          <w:tcPr>
            <w:tcW w:w="1620" w:type="dxa"/>
            <w:tcBorders>
              <w:top w:val="double" w:sz="6" w:space="0" w:color="auto"/>
              <w:left w:val="single" w:sz="6" w:space="0" w:color="auto"/>
              <w:bottom w:val="double" w:sz="6" w:space="0" w:color="auto"/>
              <w:right w:val="single" w:sz="6" w:space="0" w:color="auto"/>
            </w:tcBorders>
            <w:vAlign w:val="center"/>
          </w:tcPr>
          <w:p w14:paraId="4BD5D50F" w14:textId="77777777" w:rsidR="00417EE6" w:rsidRPr="00BD6BC9" w:rsidRDefault="00417EE6" w:rsidP="00717349">
            <w:pPr>
              <w:jc w:val="center"/>
              <w:rPr>
                <w:b/>
                <w:sz w:val="20"/>
                <w:szCs w:val="20"/>
              </w:rPr>
            </w:pPr>
            <w:r w:rsidRPr="00BD6BC9">
              <w:rPr>
                <w:b/>
                <w:sz w:val="20"/>
                <w:szCs w:val="20"/>
              </w:rPr>
              <w:t xml:space="preserve"> Mass Correction</w:t>
            </w:r>
            <w:r w:rsidR="009F1715" w:rsidRPr="00BD6BC9">
              <w:rPr>
                <w:b/>
                <w:sz w:val="20"/>
                <w:szCs w:val="20"/>
              </w:rPr>
              <w:t>*</w:t>
            </w:r>
          </w:p>
        </w:tc>
        <w:tc>
          <w:tcPr>
            <w:tcW w:w="1930" w:type="dxa"/>
            <w:tcBorders>
              <w:top w:val="double" w:sz="6" w:space="0" w:color="auto"/>
              <w:left w:val="single" w:sz="6" w:space="0" w:color="auto"/>
              <w:bottom w:val="double" w:sz="6" w:space="0" w:color="auto"/>
            </w:tcBorders>
            <w:vAlign w:val="center"/>
          </w:tcPr>
          <w:p w14:paraId="655B756A" w14:textId="77777777" w:rsidR="00417EE6" w:rsidRPr="00BD6BC9" w:rsidRDefault="00417EE6" w:rsidP="00717349">
            <w:pPr>
              <w:jc w:val="center"/>
              <w:rPr>
                <w:b/>
                <w:sz w:val="20"/>
                <w:szCs w:val="20"/>
              </w:rPr>
            </w:pPr>
            <w:r w:rsidRPr="00BD6BC9">
              <w:rPr>
                <w:b/>
                <w:sz w:val="20"/>
                <w:szCs w:val="20"/>
              </w:rPr>
              <w:t xml:space="preserve">Expanded Unc: </w:t>
            </w:r>
          </w:p>
          <w:p w14:paraId="00B462F7" w14:textId="77777777" w:rsidR="00417EE6" w:rsidRPr="00BD6BC9" w:rsidRDefault="00E46C19" w:rsidP="00717349">
            <w:pPr>
              <w:jc w:val="center"/>
              <w:rPr>
                <w:b/>
                <w:sz w:val="20"/>
                <w:szCs w:val="20"/>
              </w:rPr>
            </w:pPr>
            <w:r w:rsidRPr="00BD6BC9">
              <w:rPr>
                <w:b/>
                <w:sz w:val="20"/>
                <w:szCs w:val="20"/>
              </w:rPr>
              <w:t>f</w:t>
            </w:r>
            <w:r w:rsidR="00417EE6" w:rsidRPr="00BD6BC9">
              <w:rPr>
                <w:b/>
                <w:sz w:val="20"/>
                <w:szCs w:val="20"/>
              </w:rPr>
              <w:t xml:space="preserve">rom </w:t>
            </w:r>
            <w:r w:rsidRPr="00BD6BC9">
              <w:rPr>
                <w:b/>
                <w:sz w:val="20"/>
                <w:szCs w:val="20"/>
              </w:rPr>
              <w:t>c</w:t>
            </w:r>
            <w:r w:rsidR="00417EE6" w:rsidRPr="00BD6BC9">
              <w:rPr>
                <w:b/>
                <w:sz w:val="20"/>
                <w:szCs w:val="20"/>
              </w:rPr>
              <w:t xml:space="preserve">al. </w:t>
            </w:r>
            <w:r w:rsidRPr="00BD6BC9">
              <w:rPr>
                <w:b/>
                <w:sz w:val="20"/>
                <w:szCs w:val="20"/>
              </w:rPr>
              <w:t>c</w:t>
            </w:r>
            <w:r w:rsidR="000F3D7D" w:rsidRPr="00BD6BC9">
              <w:rPr>
                <w:b/>
                <w:sz w:val="20"/>
                <w:szCs w:val="20"/>
              </w:rPr>
              <w:t>ertificate</w:t>
            </w:r>
          </w:p>
        </w:tc>
        <w:tc>
          <w:tcPr>
            <w:tcW w:w="1310" w:type="dxa"/>
            <w:tcBorders>
              <w:top w:val="double" w:sz="6" w:space="0" w:color="auto"/>
              <w:left w:val="single" w:sz="6" w:space="0" w:color="auto"/>
              <w:bottom w:val="double" w:sz="6" w:space="0" w:color="auto"/>
              <w:right w:val="single" w:sz="6" w:space="0" w:color="auto"/>
            </w:tcBorders>
            <w:vAlign w:val="center"/>
          </w:tcPr>
          <w:p w14:paraId="23455016" w14:textId="77777777" w:rsidR="00417EE6" w:rsidRPr="00BD6BC9" w:rsidRDefault="00417EE6" w:rsidP="00717349">
            <w:pPr>
              <w:jc w:val="center"/>
              <w:rPr>
                <w:b/>
                <w:sz w:val="20"/>
                <w:szCs w:val="20"/>
              </w:rPr>
            </w:pPr>
            <w:r w:rsidRPr="00BD6BC9">
              <w:rPr>
                <w:b/>
                <w:sz w:val="20"/>
                <w:szCs w:val="20"/>
              </w:rPr>
              <w:t xml:space="preserve">Unc: </w:t>
            </w:r>
          </w:p>
          <w:p w14:paraId="351E11DE" w14:textId="77777777" w:rsidR="00417EE6" w:rsidRPr="00BD6BC9" w:rsidRDefault="00417EE6" w:rsidP="00717349">
            <w:pPr>
              <w:jc w:val="center"/>
              <w:rPr>
                <w:b/>
                <w:sz w:val="20"/>
                <w:szCs w:val="20"/>
              </w:rPr>
            </w:pPr>
            <w:r w:rsidRPr="00BD6BC9">
              <w:rPr>
                <w:b/>
                <w:i/>
                <w:sz w:val="20"/>
                <w:szCs w:val="20"/>
              </w:rPr>
              <w:t>k</w:t>
            </w:r>
            <w:r w:rsidRPr="00BD6BC9">
              <w:rPr>
                <w:b/>
                <w:sz w:val="20"/>
                <w:szCs w:val="20"/>
              </w:rPr>
              <w:t xml:space="preserve"> factor</w:t>
            </w:r>
          </w:p>
        </w:tc>
        <w:tc>
          <w:tcPr>
            <w:tcW w:w="1530" w:type="dxa"/>
            <w:tcBorders>
              <w:top w:val="double" w:sz="6" w:space="0" w:color="auto"/>
              <w:left w:val="single" w:sz="6" w:space="0" w:color="auto"/>
              <w:bottom w:val="double" w:sz="6" w:space="0" w:color="auto"/>
              <w:right w:val="double" w:sz="6" w:space="0" w:color="auto"/>
            </w:tcBorders>
            <w:vAlign w:val="center"/>
          </w:tcPr>
          <w:p w14:paraId="5DA047A1" w14:textId="77777777" w:rsidR="00417EE6" w:rsidRPr="00BD6BC9" w:rsidRDefault="00417EE6" w:rsidP="00717349">
            <w:pPr>
              <w:jc w:val="center"/>
              <w:rPr>
                <w:b/>
                <w:sz w:val="20"/>
                <w:szCs w:val="20"/>
              </w:rPr>
            </w:pPr>
            <w:r w:rsidRPr="00BD6BC9">
              <w:rPr>
                <w:b/>
                <w:sz w:val="20"/>
                <w:szCs w:val="20"/>
              </w:rPr>
              <w:t>Density</w:t>
            </w:r>
          </w:p>
          <w:p w14:paraId="68E8C2BD" w14:textId="77777777" w:rsidR="00417EE6" w:rsidRPr="00BD6BC9" w:rsidRDefault="00417EE6" w:rsidP="00717349">
            <w:pPr>
              <w:jc w:val="center"/>
              <w:rPr>
                <w:b/>
                <w:sz w:val="20"/>
                <w:szCs w:val="20"/>
                <w:vertAlign w:val="superscript"/>
              </w:rPr>
            </w:pPr>
            <w:r w:rsidRPr="00BD6BC9">
              <w:rPr>
                <w:b/>
                <w:sz w:val="20"/>
                <w:szCs w:val="20"/>
              </w:rPr>
              <w:t>g/cm</w:t>
            </w:r>
            <w:r w:rsidRPr="00BD6BC9">
              <w:rPr>
                <w:b/>
                <w:sz w:val="20"/>
                <w:szCs w:val="20"/>
                <w:vertAlign w:val="superscript"/>
              </w:rPr>
              <w:t>3</w:t>
            </w:r>
          </w:p>
        </w:tc>
      </w:tr>
      <w:tr w:rsidR="00417EE6" w:rsidRPr="002704BC" w14:paraId="0EB17079" w14:textId="77777777" w:rsidTr="00BD6BC9">
        <w:trPr>
          <w:cantSplit/>
          <w:jc w:val="center"/>
        </w:trPr>
        <w:tc>
          <w:tcPr>
            <w:tcW w:w="1543" w:type="dxa"/>
            <w:tcBorders>
              <w:top w:val="double" w:sz="6" w:space="0" w:color="auto"/>
              <w:left w:val="double" w:sz="6" w:space="0" w:color="auto"/>
              <w:bottom w:val="single" w:sz="6" w:space="0" w:color="auto"/>
            </w:tcBorders>
            <w:vAlign w:val="center"/>
          </w:tcPr>
          <w:p w14:paraId="0F76AA8A" w14:textId="77777777" w:rsidR="00417EE6" w:rsidRPr="00717349" w:rsidRDefault="00417EE6" w:rsidP="00717349">
            <w:pPr>
              <w:jc w:val="right"/>
              <w:rPr>
                <w:i/>
              </w:rPr>
            </w:pPr>
            <w:r w:rsidRPr="00717349">
              <w:rPr>
                <w:i/>
                <w:sz w:val="22"/>
              </w:rPr>
              <w:t>S</w:t>
            </w:r>
          </w:p>
        </w:tc>
        <w:tc>
          <w:tcPr>
            <w:tcW w:w="1404" w:type="dxa"/>
            <w:tcBorders>
              <w:top w:val="double" w:sz="6" w:space="0" w:color="auto"/>
              <w:left w:val="single" w:sz="6" w:space="0" w:color="auto"/>
              <w:bottom w:val="single" w:sz="6" w:space="0" w:color="auto"/>
            </w:tcBorders>
            <w:vAlign w:val="center"/>
          </w:tcPr>
          <w:p w14:paraId="56791C31" w14:textId="77777777" w:rsidR="00417EE6" w:rsidRPr="00717349" w:rsidRDefault="00417EE6" w:rsidP="00717349">
            <w:pPr>
              <w:rPr>
                <w:sz w:val="20"/>
                <w:szCs w:val="20"/>
              </w:rPr>
            </w:pPr>
          </w:p>
        </w:tc>
        <w:tc>
          <w:tcPr>
            <w:tcW w:w="1620" w:type="dxa"/>
            <w:tcBorders>
              <w:top w:val="double" w:sz="6" w:space="0" w:color="auto"/>
              <w:left w:val="single" w:sz="6" w:space="0" w:color="auto"/>
              <w:bottom w:val="single" w:sz="6" w:space="0" w:color="auto"/>
              <w:right w:val="single" w:sz="6" w:space="0" w:color="auto"/>
            </w:tcBorders>
            <w:vAlign w:val="center"/>
          </w:tcPr>
          <w:p w14:paraId="7F3B5625" w14:textId="77777777" w:rsidR="00417EE6" w:rsidRPr="00717349" w:rsidRDefault="00417EE6" w:rsidP="00717349">
            <w:pPr>
              <w:rPr>
                <w:sz w:val="20"/>
                <w:szCs w:val="20"/>
              </w:rPr>
            </w:pPr>
          </w:p>
        </w:tc>
        <w:tc>
          <w:tcPr>
            <w:tcW w:w="1930" w:type="dxa"/>
            <w:tcBorders>
              <w:top w:val="double" w:sz="6" w:space="0" w:color="auto"/>
              <w:left w:val="single" w:sz="6" w:space="0" w:color="auto"/>
              <w:bottom w:val="single" w:sz="6" w:space="0" w:color="auto"/>
            </w:tcBorders>
            <w:vAlign w:val="center"/>
          </w:tcPr>
          <w:p w14:paraId="2264BB2F" w14:textId="77777777" w:rsidR="00417EE6" w:rsidRPr="00717349" w:rsidRDefault="00417EE6" w:rsidP="00717349">
            <w:pPr>
              <w:rPr>
                <w:sz w:val="20"/>
                <w:szCs w:val="20"/>
              </w:rPr>
            </w:pPr>
          </w:p>
        </w:tc>
        <w:tc>
          <w:tcPr>
            <w:tcW w:w="1310" w:type="dxa"/>
            <w:tcBorders>
              <w:top w:val="double" w:sz="6" w:space="0" w:color="auto"/>
              <w:left w:val="single" w:sz="6" w:space="0" w:color="auto"/>
              <w:bottom w:val="single" w:sz="6" w:space="0" w:color="auto"/>
              <w:right w:val="single" w:sz="6" w:space="0" w:color="auto"/>
            </w:tcBorders>
            <w:vAlign w:val="center"/>
          </w:tcPr>
          <w:p w14:paraId="0D6DC9BA" w14:textId="77777777" w:rsidR="00417EE6" w:rsidRPr="00717349" w:rsidRDefault="00417EE6" w:rsidP="00717349">
            <w:pPr>
              <w:rPr>
                <w:sz w:val="20"/>
                <w:szCs w:val="20"/>
              </w:rPr>
            </w:pPr>
          </w:p>
        </w:tc>
        <w:tc>
          <w:tcPr>
            <w:tcW w:w="1530" w:type="dxa"/>
            <w:tcBorders>
              <w:top w:val="double" w:sz="6" w:space="0" w:color="auto"/>
              <w:left w:val="single" w:sz="6" w:space="0" w:color="auto"/>
              <w:bottom w:val="single" w:sz="6" w:space="0" w:color="auto"/>
              <w:right w:val="double" w:sz="6" w:space="0" w:color="auto"/>
            </w:tcBorders>
            <w:vAlign w:val="center"/>
          </w:tcPr>
          <w:p w14:paraId="47E09B45" w14:textId="77777777" w:rsidR="00417EE6" w:rsidRPr="00717349" w:rsidRDefault="00417EE6" w:rsidP="00717349">
            <w:pPr>
              <w:rPr>
                <w:sz w:val="20"/>
                <w:szCs w:val="20"/>
              </w:rPr>
            </w:pPr>
          </w:p>
        </w:tc>
      </w:tr>
      <w:tr w:rsidR="00FA4C94" w:rsidRPr="002704BC" w14:paraId="78A1872A" w14:textId="77777777" w:rsidTr="00BD6BC9">
        <w:trPr>
          <w:cantSplit/>
          <w:jc w:val="center"/>
        </w:trPr>
        <w:tc>
          <w:tcPr>
            <w:tcW w:w="1543" w:type="dxa"/>
            <w:tcBorders>
              <w:top w:val="single" w:sz="6" w:space="0" w:color="auto"/>
              <w:left w:val="double" w:sz="6" w:space="0" w:color="auto"/>
              <w:bottom w:val="single" w:sz="6" w:space="0" w:color="auto"/>
            </w:tcBorders>
            <w:vAlign w:val="center"/>
          </w:tcPr>
          <w:p w14:paraId="48349398" w14:textId="71B20274" w:rsidR="00FA4C94" w:rsidRPr="00717349" w:rsidRDefault="00FA4C94" w:rsidP="00717349">
            <w:pPr>
              <w:jc w:val="right"/>
              <w:rPr>
                <w:i/>
                <w:iCs/>
                <w:sz w:val="20"/>
                <w:szCs w:val="20"/>
                <w:vertAlign w:val="subscript"/>
              </w:rPr>
            </w:pPr>
            <w:proofErr w:type="spellStart"/>
            <w:r w:rsidRPr="00717349">
              <w:rPr>
                <w:i/>
                <w:iCs/>
                <w:sz w:val="20"/>
                <w:szCs w:val="20"/>
              </w:rPr>
              <w:t>t</w:t>
            </w:r>
            <w:r w:rsidRPr="00717349">
              <w:rPr>
                <w:i/>
                <w:iCs/>
                <w:sz w:val="20"/>
                <w:szCs w:val="20"/>
                <w:vertAlign w:val="subscript"/>
              </w:rPr>
              <w:t>S</w:t>
            </w:r>
            <w:proofErr w:type="spellEnd"/>
          </w:p>
        </w:tc>
        <w:tc>
          <w:tcPr>
            <w:tcW w:w="1404" w:type="dxa"/>
            <w:tcBorders>
              <w:top w:val="single" w:sz="6" w:space="0" w:color="auto"/>
              <w:left w:val="single" w:sz="6" w:space="0" w:color="auto"/>
              <w:bottom w:val="single" w:sz="6" w:space="0" w:color="auto"/>
            </w:tcBorders>
            <w:vAlign w:val="center"/>
          </w:tcPr>
          <w:p w14:paraId="240F0C8E" w14:textId="77777777" w:rsidR="00FA4C94" w:rsidRPr="00717349" w:rsidRDefault="00FA4C94" w:rsidP="00717349">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7061715C" w14:textId="77777777" w:rsidR="00FA4C94" w:rsidRPr="00717349" w:rsidRDefault="00FA4C94" w:rsidP="00717349">
            <w:pPr>
              <w:rPr>
                <w:sz w:val="20"/>
                <w:szCs w:val="20"/>
              </w:rPr>
            </w:pPr>
          </w:p>
        </w:tc>
        <w:tc>
          <w:tcPr>
            <w:tcW w:w="1930" w:type="dxa"/>
            <w:tcBorders>
              <w:top w:val="single" w:sz="6" w:space="0" w:color="auto"/>
              <w:left w:val="single" w:sz="6" w:space="0" w:color="auto"/>
              <w:bottom w:val="single" w:sz="6" w:space="0" w:color="auto"/>
            </w:tcBorders>
            <w:vAlign w:val="center"/>
          </w:tcPr>
          <w:p w14:paraId="6546C517" w14:textId="77777777" w:rsidR="00FA4C94" w:rsidRPr="00717349" w:rsidRDefault="00FA4C94" w:rsidP="00717349">
            <w:pPr>
              <w:rPr>
                <w:sz w:val="20"/>
                <w:szCs w:val="20"/>
              </w:rPr>
            </w:pPr>
          </w:p>
        </w:tc>
        <w:tc>
          <w:tcPr>
            <w:tcW w:w="1310" w:type="dxa"/>
            <w:tcBorders>
              <w:top w:val="single" w:sz="6" w:space="0" w:color="auto"/>
              <w:left w:val="single" w:sz="6" w:space="0" w:color="auto"/>
              <w:bottom w:val="single" w:sz="6" w:space="0" w:color="auto"/>
              <w:right w:val="single" w:sz="6" w:space="0" w:color="auto"/>
            </w:tcBorders>
            <w:vAlign w:val="center"/>
          </w:tcPr>
          <w:p w14:paraId="6703E822" w14:textId="77777777" w:rsidR="00FA4C94" w:rsidRPr="00717349" w:rsidRDefault="00FA4C94" w:rsidP="00717349">
            <w:pPr>
              <w:rPr>
                <w:sz w:val="20"/>
                <w:szCs w:val="20"/>
              </w:rPr>
            </w:pPr>
          </w:p>
        </w:tc>
        <w:tc>
          <w:tcPr>
            <w:tcW w:w="1530" w:type="dxa"/>
            <w:tcBorders>
              <w:top w:val="single" w:sz="6" w:space="0" w:color="auto"/>
              <w:left w:val="single" w:sz="6" w:space="0" w:color="auto"/>
              <w:bottom w:val="single" w:sz="6" w:space="0" w:color="auto"/>
              <w:right w:val="double" w:sz="6" w:space="0" w:color="auto"/>
            </w:tcBorders>
            <w:vAlign w:val="center"/>
          </w:tcPr>
          <w:p w14:paraId="1BED45F5" w14:textId="77777777" w:rsidR="00FA4C94" w:rsidRPr="00717349" w:rsidRDefault="00FA4C94" w:rsidP="00717349">
            <w:pPr>
              <w:rPr>
                <w:sz w:val="20"/>
                <w:szCs w:val="20"/>
              </w:rPr>
            </w:pPr>
          </w:p>
        </w:tc>
      </w:tr>
      <w:tr w:rsidR="00417EE6" w:rsidRPr="002704BC" w14:paraId="59BCC9CB" w14:textId="77777777" w:rsidTr="00BD6BC9">
        <w:trPr>
          <w:cantSplit/>
          <w:jc w:val="center"/>
        </w:trPr>
        <w:tc>
          <w:tcPr>
            <w:tcW w:w="1543" w:type="dxa"/>
            <w:tcBorders>
              <w:top w:val="single" w:sz="6" w:space="0" w:color="auto"/>
              <w:left w:val="double" w:sz="6" w:space="0" w:color="auto"/>
              <w:bottom w:val="single" w:sz="6" w:space="0" w:color="auto"/>
            </w:tcBorders>
            <w:vAlign w:val="center"/>
          </w:tcPr>
          <w:p w14:paraId="67CB5B2E" w14:textId="77777777" w:rsidR="00417EE6" w:rsidRPr="00717349" w:rsidRDefault="00417EE6" w:rsidP="00717349">
            <w:pPr>
              <w:jc w:val="right"/>
              <w:rPr>
                <w:i/>
                <w:iCs/>
                <w:sz w:val="20"/>
                <w:szCs w:val="20"/>
                <w:vertAlign w:val="subscript"/>
              </w:rPr>
            </w:pPr>
            <w:r w:rsidRPr="00717349">
              <w:rPr>
                <w:i/>
                <w:iCs/>
                <w:sz w:val="20"/>
                <w:szCs w:val="20"/>
              </w:rPr>
              <w:t>X</w:t>
            </w:r>
          </w:p>
        </w:tc>
        <w:tc>
          <w:tcPr>
            <w:tcW w:w="1404" w:type="dxa"/>
            <w:tcBorders>
              <w:top w:val="single" w:sz="6" w:space="0" w:color="auto"/>
              <w:left w:val="single" w:sz="6" w:space="0" w:color="auto"/>
              <w:bottom w:val="single" w:sz="6" w:space="0" w:color="auto"/>
            </w:tcBorders>
            <w:vAlign w:val="center"/>
          </w:tcPr>
          <w:p w14:paraId="7F75D68A" w14:textId="77777777" w:rsidR="00417EE6" w:rsidRPr="00717349" w:rsidRDefault="00417EE6" w:rsidP="00717349">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66B45C60" w14:textId="77777777" w:rsidR="00417EE6" w:rsidRPr="00717349" w:rsidRDefault="00CB249A" w:rsidP="00717349">
            <w:pPr>
              <w:jc w:val="center"/>
              <w:rPr>
                <w:sz w:val="20"/>
                <w:szCs w:val="20"/>
              </w:rPr>
            </w:pPr>
            <w:r w:rsidRPr="00717349">
              <w:rPr>
                <w:sz w:val="20"/>
                <w:szCs w:val="20"/>
              </w:rPr>
              <w:t>TBD</w:t>
            </w:r>
          </w:p>
        </w:tc>
        <w:tc>
          <w:tcPr>
            <w:tcW w:w="1930" w:type="dxa"/>
            <w:tcBorders>
              <w:top w:val="single" w:sz="6" w:space="0" w:color="auto"/>
              <w:left w:val="single" w:sz="6" w:space="0" w:color="auto"/>
              <w:bottom w:val="single" w:sz="6" w:space="0" w:color="auto"/>
            </w:tcBorders>
            <w:vAlign w:val="center"/>
          </w:tcPr>
          <w:p w14:paraId="3048AC9D" w14:textId="77777777" w:rsidR="00417EE6" w:rsidRPr="00717349" w:rsidRDefault="00CB249A" w:rsidP="00717349">
            <w:pPr>
              <w:jc w:val="center"/>
              <w:rPr>
                <w:sz w:val="20"/>
                <w:szCs w:val="20"/>
              </w:rPr>
            </w:pPr>
            <w:r w:rsidRPr="00717349">
              <w:rPr>
                <w:sz w:val="20"/>
                <w:szCs w:val="20"/>
              </w:rPr>
              <w:t>TBD</w:t>
            </w:r>
          </w:p>
        </w:tc>
        <w:tc>
          <w:tcPr>
            <w:tcW w:w="1310" w:type="dxa"/>
            <w:tcBorders>
              <w:top w:val="single" w:sz="6" w:space="0" w:color="auto"/>
              <w:left w:val="single" w:sz="6" w:space="0" w:color="auto"/>
              <w:bottom w:val="single" w:sz="6" w:space="0" w:color="auto"/>
              <w:right w:val="single" w:sz="6" w:space="0" w:color="auto"/>
            </w:tcBorders>
            <w:vAlign w:val="center"/>
          </w:tcPr>
          <w:p w14:paraId="6F12BF6D" w14:textId="77777777" w:rsidR="00417EE6" w:rsidRPr="00717349" w:rsidRDefault="00CB249A" w:rsidP="00717349">
            <w:pPr>
              <w:jc w:val="center"/>
              <w:rPr>
                <w:sz w:val="20"/>
                <w:szCs w:val="20"/>
              </w:rPr>
            </w:pPr>
            <w:r w:rsidRPr="00717349">
              <w:rPr>
                <w:sz w:val="20"/>
                <w:szCs w:val="20"/>
              </w:rPr>
              <w:t>TBD</w:t>
            </w:r>
          </w:p>
        </w:tc>
        <w:tc>
          <w:tcPr>
            <w:tcW w:w="1530" w:type="dxa"/>
            <w:tcBorders>
              <w:top w:val="single" w:sz="6" w:space="0" w:color="auto"/>
              <w:left w:val="single" w:sz="6" w:space="0" w:color="auto"/>
              <w:bottom w:val="single" w:sz="6" w:space="0" w:color="auto"/>
              <w:right w:val="double" w:sz="6" w:space="0" w:color="auto"/>
            </w:tcBorders>
            <w:vAlign w:val="center"/>
          </w:tcPr>
          <w:p w14:paraId="3D46A1DF" w14:textId="77777777" w:rsidR="00417EE6" w:rsidRPr="00717349" w:rsidRDefault="00417EE6" w:rsidP="00717349">
            <w:pPr>
              <w:rPr>
                <w:sz w:val="20"/>
                <w:szCs w:val="20"/>
              </w:rPr>
            </w:pPr>
          </w:p>
        </w:tc>
      </w:tr>
      <w:tr w:rsidR="00FA4C94" w:rsidRPr="002704BC" w14:paraId="61BBF423" w14:textId="77777777" w:rsidTr="00BD6BC9">
        <w:trPr>
          <w:cantSplit/>
          <w:jc w:val="center"/>
        </w:trPr>
        <w:tc>
          <w:tcPr>
            <w:tcW w:w="1543" w:type="dxa"/>
            <w:tcBorders>
              <w:top w:val="single" w:sz="6" w:space="0" w:color="auto"/>
              <w:left w:val="double" w:sz="6" w:space="0" w:color="auto"/>
              <w:bottom w:val="single" w:sz="6" w:space="0" w:color="auto"/>
            </w:tcBorders>
            <w:vAlign w:val="center"/>
          </w:tcPr>
          <w:p w14:paraId="3A964C29" w14:textId="77777777" w:rsidR="00FA4C94" w:rsidRPr="00717349" w:rsidRDefault="00FA4C94" w:rsidP="00717349">
            <w:pPr>
              <w:jc w:val="right"/>
              <w:rPr>
                <w:i/>
                <w:iCs/>
                <w:sz w:val="20"/>
                <w:szCs w:val="20"/>
              </w:rPr>
            </w:pPr>
            <w:r w:rsidRPr="00717349">
              <w:rPr>
                <w:i/>
                <w:iCs/>
                <w:sz w:val="20"/>
                <w:szCs w:val="20"/>
              </w:rPr>
              <w:t>t</w:t>
            </w:r>
            <w:r w:rsidRPr="00717349">
              <w:rPr>
                <w:i/>
                <w:iCs/>
                <w:sz w:val="20"/>
                <w:szCs w:val="20"/>
                <w:vertAlign w:val="subscript"/>
              </w:rPr>
              <w:t>x</w:t>
            </w:r>
          </w:p>
        </w:tc>
        <w:tc>
          <w:tcPr>
            <w:tcW w:w="1404" w:type="dxa"/>
            <w:tcBorders>
              <w:top w:val="single" w:sz="6" w:space="0" w:color="auto"/>
              <w:left w:val="single" w:sz="6" w:space="0" w:color="auto"/>
              <w:bottom w:val="single" w:sz="6" w:space="0" w:color="auto"/>
            </w:tcBorders>
            <w:vAlign w:val="center"/>
          </w:tcPr>
          <w:p w14:paraId="32F48B73" w14:textId="77777777" w:rsidR="00FA4C94" w:rsidRPr="00717349" w:rsidRDefault="00FA4C94" w:rsidP="0091747D">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6A968A59" w14:textId="77777777" w:rsidR="00FA4C94" w:rsidRPr="00717349" w:rsidRDefault="00FA4C94" w:rsidP="0091747D">
            <w:pPr>
              <w:rPr>
                <w:sz w:val="20"/>
                <w:szCs w:val="20"/>
              </w:rPr>
            </w:pPr>
          </w:p>
        </w:tc>
        <w:tc>
          <w:tcPr>
            <w:tcW w:w="1930" w:type="dxa"/>
            <w:tcBorders>
              <w:top w:val="single" w:sz="6" w:space="0" w:color="auto"/>
              <w:left w:val="single" w:sz="6" w:space="0" w:color="auto"/>
              <w:bottom w:val="single" w:sz="6" w:space="0" w:color="auto"/>
            </w:tcBorders>
            <w:vAlign w:val="center"/>
          </w:tcPr>
          <w:p w14:paraId="2C4674CA" w14:textId="77777777" w:rsidR="00FA4C94" w:rsidRPr="00717349" w:rsidRDefault="00FA4C94" w:rsidP="0091747D">
            <w:pPr>
              <w:rPr>
                <w:sz w:val="20"/>
                <w:szCs w:val="20"/>
              </w:rPr>
            </w:pPr>
          </w:p>
        </w:tc>
        <w:tc>
          <w:tcPr>
            <w:tcW w:w="1310" w:type="dxa"/>
            <w:tcBorders>
              <w:top w:val="single" w:sz="6" w:space="0" w:color="auto"/>
              <w:left w:val="single" w:sz="6" w:space="0" w:color="auto"/>
              <w:bottom w:val="single" w:sz="6" w:space="0" w:color="auto"/>
              <w:right w:val="single" w:sz="6" w:space="0" w:color="auto"/>
            </w:tcBorders>
            <w:vAlign w:val="center"/>
          </w:tcPr>
          <w:p w14:paraId="25FB37E9" w14:textId="77777777" w:rsidR="00FA4C94" w:rsidRPr="00717349" w:rsidRDefault="00FA4C94" w:rsidP="0091747D">
            <w:pPr>
              <w:rPr>
                <w:sz w:val="20"/>
                <w:szCs w:val="20"/>
              </w:rPr>
            </w:pPr>
          </w:p>
        </w:tc>
        <w:tc>
          <w:tcPr>
            <w:tcW w:w="1530" w:type="dxa"/>
            <w:tcBorders>
              <w:top w:val="single" w:sz="6" w:space="0" w:color="auto"/>
              <w:left w:val="single" w:sz="6" w:space="0" w:color="auto"/>
              <w:bottom w:val="single" w:sz="6" w:space="0" w:color="auto"/>
              <w:right w:val="double" w:sz="6" w:space="0" w:color="auto"/>
            </w:tcBorders>
            <w:vAlign w:val="center"/>
          </w:tcPr>
          <w:p w14:paraId="319CA6E9" w14:textId="77777777" w:rsidR="00FA4C94" w:rsidRPr="00717349" w:rsidRDefault="00FA4C94" w:rsidP="0091747D">
            <w:pPr>
              <w:rPr>
                <w:sz w:val="20"/>
                <w:szCs w:val="20"/>
              </w:rPr>
            </w:pPr>
          </w:p>
        </w:tc>
      </w:tr>
      <w:tr w:rsidR="00FA4C94" w:rsidRPr="002704BC" w14:paraId="3A3C0A6B" w14:textId="77777777" w:rsidTr="00BD6BC9">
        <w:trPr>
          <w:cantSplit/>
          <w:jc w:val="center"/>
        </w:trPr>
        <w:tc>
          <w:tcPr>
            <w:tcW w:w="1543" w:type="dxa"/>
            <w:tcBorders>
              <w:top w:val="single" w:sz="6" w:space="0" w:color="auto"/>
              <w:left w:val="double" w:sz="6" w:space="0" w:color="auto"/>
              <w:bottom w:val="single" w:sz="6" w:space="0" w:color="auto"/>
            </w:tcBorders>
            <w:vAlign w:val="center"/>
          </w:tcPr>
          <w:p w14:paraId="0291C51A" w14:textId="77777777" w:rsidR="00FA4C94" w:rsidRPr="00717349" w:rsidRDefault="00FA4C94" w:rsidP="00717349">
            <w:pPr>
              <w:jc w:val="right"/>
              <w:rPr>
                <w:i/>
                <w:iCs/>
                <w:sz w:val="20"/>
                <w:szCs w:val="20"/>
              </w:rPr>
            </w:pPr>
            <w:r w:rsidRPr="00717349">
              <w:rPr>
                <w:i/>
                <w:iCs/>
                <w:sz w:val="20"/>
                <w:szCs w:val="20"/>
              </w:rPr>
              <w:t>S</w:t>
            </w:r>
            <w:r w:rsidRPr="00717349">
              <w:rPr>
                <w:i/>
                <w:iCs/>
                <w:sz w:val="20"/>
                <w:szCs w:val="20"/>
                <w:vertAlign w:val="subscript"/>
              </w:rPr>
              <w:t>c</w:t>
            </w:r>
          </w:p>
        </w:tc>
        <w:tc>
          <w:tcPr>
            <w:tcW w:w="1404" w:type="dxa"/>
            <w:tcBorders>
              <w:top w:val="single" w:sz="6" w:space="0" w:color="auto"/>
              <w:left w:val="single" w:sz="6" w:space="0" w:color="auto"/>
              <w:bottom w:val="single" w:sz="6" w:space="0" w:color="auto"/>
            </w:tcBorders>
            <w:vAlign w:val="center"/>
          </w:tcPr>
          <w:p w14:paraId="2D431684" w14:textId="77777777" w:rsidR="00FA4C94" w:rsidRPr="00717349" w:rsidRDefault="00FA4C94" w:rsidP="0091747D">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01C395E8" w14:textId="77777777" w:rsidR="00FA4C94" w:rsidRPr="00717349" w:rsidRDefault="00FA4C94" w:rsidP="0091747D">
            <w:pPr>
              <w:rPr>
                <w:sz w:val="20"/>
                <w:szCs w:val="20"/>
              </w:rPr>
            </w:pPr>
          </w:p>
        </w:tc>
        <w:tc>
          <w:tcPr>
            <w:tcW w:w="1930" w:type="dxa"/>
            <w:tcBorders>
              <w:top w:val="single" w:sz="6" w:space="0" w:color="auto"/>
              <w:left w:val="single" w:sz="6" w:space="0" w:color="auto"/>
              <w:bottom w:val="single" w:sz="6" w:space="0" w:color="auto"/>
            </w:tcBorders>
            <w:vAlign w:val="center"/>
          </w:tcPr>
          <w:p w14:paraId="475AA87E" w14:textId="77777777" w:rsidR="00FA4C94" w:rsidRPr="00717349" w:rsidRDefault="00FA4C94" w:rsidP="0091747D">
            <w:pPr>
              <w:rPr>
                <w:sz w:val="20"/>
                <w:szCs w:val="20"/>
              </w:rPr>
            </w:pPr>
          </w:p>
        </w:tc>
        <w:tc>
          <w:tcPr>
            <w:tcW w:w="1310" w:type="dxa"/>
            <w:tcBorders>
              <w:top w:val="single" w:sz="6" w:space="0" w:color="auto"/>
              <w:left w:val="single" w:sz="6" w:space="0" w:color="auto"/>
              <w:bottom w:val="single" w:sz="6" w:space="0" w:color="auto"/>
              <w:right w:val="single" w:sz="6" w:space="0" w:color="auto"/>
            </w:tcBorders>
            <w:vAlign w:val="center"/>
          </w:tcPr>
          <w:p w14:paraId="7BFEC0FD" w14:textId="77777777" w:rsidR="00FA4C94" w:rsidRPr="00717349" w:rsidRDefault="00FA4C94" w:rsidP="0091747D">
            <w:pPr>
              <w:rPr>
                <w:sz w:val="20"/>
                <w:szCs w:val="20"/>
              </w:rPr>
            </w:pPr>
          </w:p>
        </w:tc>
        <w:tc>
          <w:tcPr>
            <w:tcW w:w="1530" w:type="dxa"/>
            <w:tcBorders>
              <w:top w:val="single" w:sz="6" w:space="0" w:color="auto"/>
              <w:left w:val="single" w:sz="6" w:space="0" w:color="auto"/>
              <w:bottom w:val="single" w:sz="6" w:space="0" w:color="auto"/>
              <w:right w:val="double" w:sz="6" w:space="0" w:color="auto"/>
            </w:tcBorders>
            <w:vAlign w:val="center"/>
          </w:tcPr>
          <w:p w14:paraId="773EAB3C" w14:textId="77777777" w:rsidR="00FA4C94" w:rsidRPr="00717349" w:rsidRDefault="00FA4C94" w:rsidP="0091747D">
            <w:pPr>
              <w:rPr>
                <w:sz w:val="20"/>
                <w:szCs w:val="20"/>
              </w:rPr>
            </w:pPr>
          </w:p>
        </w:tc>
      </w:tr>
      <w:tr w:rsidR="00417EE6" w:rsidRPr="002704BC" w14:paraId="71B6C9A1" w14:textId="77777777" w:rsidTr="00BD6BC9">
        <w:trPr>
          <w:cantSplit/>
          <w:jc w:val="center"/>
        </w:trPr>
        <w:tc>
          <w:tcPr>
            <w:tcW w:w="1543" w:type="dxa"/>
            <w:tcBorders>
              <w:top w:val="single" w:sz="6" w:space="0" w:color="auto"/>
              <w:left w:val="double" w:sz="6" w:space="0" w:color="auto"/>
              <w:bottom w:val="single" w:sz="6" w:space="0" w:color="auto"/>
            </w:tcBorders>
            <w:vAlign w:val="center"/>
          </w:tcPr>
          <w:p w14:paraId="2C687AD2" w14:textId="77777777" w:rsidR="00417EE6" w:rsidRPr="00717349" w:rsidRDefault="00FA4C94" w:rsidP="00717349">
            <w:pPr>
              <w:jc w:val="right"/>
              <w:rPr>
                <w:i/>
                <w:iCs/>
                <w:sz w:val="20"/>
                <w:szCs w:val="20"/>
                <w:vertAlign w:val="subscript"/>
              </w:rPr>
            </w:pPr>
            <w:r w:rsidRPr="00717349">
              <w:rPr>
                <w:i/>
                <w:iCs/>
                <w:sz w:val="20"/>
                <w:szCs w:val="20"/>
              </w:rPr>
              <w:t>t</w:t>
            </w:r>
            <w:r w:rsidRPr="00717349">
              <w:rPr>
                <w:i/>
                <w:iCs/>
                <w:sz w:val="20"/>
                <w:szCs w:val="20"/>
                <w:vertAlign w:val="subscript"/>
              </w:rPr>
              <w:t>Sc</w:t>
            </w:r>
          </w:p>
        </w:tc>
        <w:tc>
          <w:tcPr>
            <w:tcW w:w="1404" w:type="dxa"/>
            <w:tcBorders>
              <w:top w:val="single" w:sz="6" w:space="0" w:color="auto"/>
              <w:left w:val="single" w:sz="6" w:space="0" w:color="auto"/>
              <w:bottom w:val="single" w:sz="6" w:space="0" w:color="auto"/>
            </w:tcBorders>
            <w:vAlign w:val="center"/>
          </w:tcPr>
          <w:p w14:paraId="3F3C9CDC" w14:textId="77777777" w:rsidR="00417EE6" w:rsidRPr="00717349" w:rsidRDefault="00417EE6" w:rsidP="0091747D">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135A8435" w14:textId="77777777" w:rsidR="00417EE6" w:rsidRPr="00717349" w:rsidRDefault="00417EE6" w:rsidP="0091747D">
            <w:pPr>
              <w:rPr>
                <w:sz w:val="20"/>
                <w:szCs w:val="20"/>
              </w:rPr>
            </w:pPr>
          </w:p>
        </w:tc>
        <w:tc>
          <w:tcPr>
            <w:tcW w:w="1930" w:type="dxa"/>
            <w:tcBorders>
              <w:top w:val="single" w:sz="6" w:space="0" w:color="auto"/>
              <w:left w:val="single" w:sz="6" w:space="0" w:color="auto"/>
              <w:bottom w:val="single" w:sz="6" w:space="0" w:color="auto"/>
            </w:tcBorders>
            <w:vAlign w:val="center"/>
          </w:tcPr>
          <w:p w14:paraId="128EA865" w14:textId="77777777" w:rsidR="00417EE6" w:rsidRPr="00717349" w:rsidRDefault="00417EE6" w:rsidP="0091747D">
            <w:pPr>
              <w:rPr>
                <w:sz w:val="20"/>
                <w:szCs w:val="20"/>
              </w:rPr>
            </w:pPr>
          </w:p>
        </w:tc>
        <w:tc>
          <w:tcPr>
            <w:tcW w:w="1310" w:type="dxa"/>
            <w:tcBorders>
              <w:top w:val="single" w:sz="6" w:space="0" w:color="auto"/>
              <w:left w:val="single" w:sz="6" w:space="0" w:color="auto"/>
              <w:bottom w:val="single" w:sz="6" w:space="0" w:color="auto"/>
              <w:right w:val="single" w:sz="6" w:space="0" w:color="auto"/>
            </w:tcBorders>
            <w:vAlign w:val="center"/>
          </w:tcPr>
          <w:p w14:paraId="05DED495" w14:textId="77777777" w:rsidR="00417EE6" w:rsidRPr="00717349" w:rsidRDefault="00417EE6" w:rsidP="0091747D">
            <w:pPr>
              <w:rPr>
                <w:sz w:val="20"/>
                <w:szCs w:val="20"/>
              </w:rPr>
            </w:pPr>
          </w:p>
        </w:tc>
        <w:tc>
          <w:tcPr>
            <w:tcW w:w="1530" w:type="dxa"/>
            <w:tcBorders>
              <w:top w:val="single" w:sz="6" w:space="0" w:color="auto"/>
              <w:left w:val="single" w:sz="6" w:space="0" w:color="auto"/>
              <w:bottom w:val="single" w:sz="6" w:space="0" w:color="auto"/>
              <w:right w:val="double" w:sz="6" w:space="0" w:color="auto"/>
            </w:tcBorders>
            <w:vAlign w:val="center"/>
          </w:tcPr>
          <w:p w14:paraId="508DF9D9" w14:textId="77777777" w:rsidR="00417EE6" w:rsidRPr="00717349" w:rsidRDefault="00417EE6" w:rsidP="0091747D">
            <w:pPr>
              <w:rPr>
                <w:sz w:val="20"/>
                <w:szCs w:val="20"/>
              </w:rPr>
            </w:pPr>
          </w:p>
        </w:tc>
      </w:tr>
      <w:tr w:rsidR="006F72DD" w:rsidRPr="002704BC" w14:paraId="310D1AD2" w14:textId="77777777" w:rsidTr="00BD6BC9">
        <w:trPr>
          <w:cantSplit/>
          <w:jc w:val="center"/>
        </w:trPr>
        <w:tc>
          <w:tcPr>
            <w:tcW w:w="1543" w:type="dxa"/>
            <w:tcBorders>
              <w:top w:val="single" w:sz="6" w:space="0" w:color="auto"/>
              <w:left w:val="double" w:sz="6" w:space="0" w:color="auto"/>
              <w:bottom w:val="double" w:sz="6" w:space="0" w:color="auto"/>
            </w:tcBorders>
            <w:vAlign w:val="center"/>
          </w:tcPr>
          <w:p w14:paraId="0C62107D" w14:textId="77777777" w:rsidR="006F72DD" w:rsidRPr="00717349" w:rsidRDefault="00FA4C94" w:rsidP="00717349">
            <w:pPr>
              <w:jc w:val="right"/>
              <w:rPr>
                <w:i/>
                <w:iCs/>
                <w:sz w:val="20"/>
                <w:szCs w:val="20"/>
              </w:rPr>
            </w:pPr>
            <w:r w:rsidRPr="00717349">
              <w:rPr>
                <w:i/>
                <w:iCs/>
                <w:sz w:val="20"/>
                <w:szCs w:val="20"/>
              </w:rPr>
              <w:t>sw</w:t>
            </w:r>
          </w:p>
        </w:tc>
        <w:tc>
          <w:tcPr>
            <w:tcW w:w="1404" w:type="dxa"/>
            <w:tcBorders>
              <w:top w:val="single" w:sz="6" w:space="0" w:color="auto"/>
              <w:left w:val="single" w:sz="6" w:space="0" w:color="auto"/>
              <w:bottom w:val="double" w:sz="6" w:space="0" w:color="auto"/>
            </w:tcBorders>
            <w:vAlign w:val="center"/>
          </w:tcPr>
          <w:p w14:paraId="291F4D93" w14:textId="77777777" w:rsidR="006F72DD" w:rsidRPr="00717349" w:rsidRDefault="006F72DD" w:rsidP="0091747D">
            <w:pPr>
              <w:rPr>
                <w:sz w:val="20"/>
                <w:szCs w:val="20"/>
              </w:rPr>
            </w:pPr>
          </w:p>
        </w:tc>
        <w:tc>
          <w:tcPr>
            <w:tcW w:w="1620" w:type="dxa"/>
            <w:tcBorders>
              <w:top w:val="single" w:sz="6" w:space="0" w:color="auto"/>
              <w:left w:val="single" w:sz="6" w:space="0" w:color="auto"/>
              <w:bottom w:val="double" w:sz="6" w:space="0" w:color="auto"/>
              <w:right w:val="single" w:sz="6" w:space="0" w:color="auto"/>
            </w:tcBorders>
            <w:vAlign w:val="center"/>
          </w:tcPr>
          <w:p w14:paraId="30EFC2CA" w14:textId="77777777" w:rsidR="006F72DD" w:rsidRPr="00717349" w:rsidRDefault="006F72DD" w:rsidP="0091747D">
            <w:pPr>
              <w:rPr>
                <w:sz w:val="20"/>
                <w:szCs w:val="20"/>
              </w:rPr>
            </w:pPr>
          </w:p>
        </w:tc>
        <w:tc>
          <w:tcPr>
            <w:tcW w:w="1930" w:type="dxa"/>
            <w:tcBorders>
              <w:top w:val="single" w:sz="6" w:space="0" w:color="auto"/>
              <w:left w:val="single" w:sz="6" w:space="0" w:color="auto"/>
              <w:bottom w:val="double" w:sz="6" w:space="0" w:color="auto"/>
            </w:tcBorders>
            <w:vAlign w:val="center"/>
          </w:tcPr>
          <w:p w14:paraId="791096AC" w14:textId="77777777" w:rsidR="006F72DD" w:rsidRPr="00717349" w:rsidRDefault="006F72DD" w:rsidP="0091747D">
            <w:pPr>
              <w:rPr>
                <w:sz w:val="20"/>
                <w:szCs w:val="20"/>
              </w:rPr>
            </w:pPr>
          </w:p>
        </w:tc>
        <w:tc>
          <w:tcPr>
            <w:tcW w:w="1310" w:type="dxa"/>
            <w:tcBorders>
              <w:top w:val="single" w:sz="6" w:space="0" w:color="auto"/>
              <w:left w:val="single" w:sz="6" w:space="0" w:color="auto"/>
              <w:bottom w:val="double" w:sz="6" w:space="0" w:color="auto"/>
              <w:right w:val="single" w:sz="6" w:space="0" w:color="auto"/>
            </w:tcBorders>
            <w:vAlign w:val="center"/>
          </w:tcPr>
          <w:p w14:paraId="0C7135C8" w14:textId="77777777" w:rsidR="006F72DD" w:rsidRPr="00717349" w:rsidRDefault="006F72DD" w:rsidP="0091747D">
            <w:pPr>
              <w:rPr>
                <w:sz w:val="20"/>
                <w:szCs w:val="20"/>
              </w:rPr>
            </w:pPr>
          </w:p>
        </w:tc>
        <w:tc>
          <w:tcPr>
            <w:tcW w:w="1530" w:type="dxa"/>
            <w:tcBorders>
              <w:top w:val="single" w:sz="6" w:space="0" w:color="auto"/>
              <w:left w:val="single" w:sz="6" w:space="0" w:color="auto"/>
              <w:bottom w:val="double" w:sz="6" w:space="0" w:color="auto"/>
              <w:right w:val="double" w:sz="6" w:space="0" w:color="auto"/>
            </w:tcBorders>
            <w:vAlign w:val="center"/>
          </w:tcPr>
          <w:p w14:paraId="6E28DF58" w14:textId="77777777" w:rsidR="006F72DD" w:rsidRPr="00717349" w:rsidRDefault="006F72DD" w:rsidP="0091747D">
            <w:pPr>
              <w:rPr>
                <w:sz w:val="20"/>
                <w:szCs w:val="20"/>
              </w:rPr>
            </w:pPr>
          </w:p>
        </w:tc>
      </w:tr>
    </w:tbl>
    <w:p w14:paraId="5ECABAD6" w14:textId="77777777" w:rsidR="00417EE6" w:rsidRPr="002704BC" w:rsidRDefault="009F1715"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both"/>
        <w:rPr>
          <w:sz w:val="18"/>
        </w:rPr>
      </w:pPr>
      <w:r w:rsidRPr="002704BC">
        <w:rPr>
          <w:sz w:val="18"/>
        </w:rPr>
        <w:t>*</w:t>
      </w:r>
      <w:r w:rsidR="00417EE6" w:rsidRPr="002704BC">
        <w:rPr>
          <w:sz w:val="18"/>
        </w:rPr>
        <w:t xml:space="preserve">Mass Correction = </w:t>
      </w:r>
      <w:r w:rsidR="00417EE6" w:rsidRPr="002704BC">
        <w:rPr>
          <w:i/>
          <w:sz w:val="18"/>
        </w:rPr>
        <w:t>True Mass</w:t>
      </w:r>
      <w:r w:rsidR="00417EE6" w:rsidRPr="002704BC">
        <w:rPr>
          <w:sz w:val="18"/>
        </w:rPr>
        <w:t xml:space="preserve"> </w:t>
      </w:r>
      <w:r w:rsidR="00FA4C94" w:rsidRPr="002704BC">
        <w:rPr>
          <w:sz w:val="18"/>
        </w:rPr>
        <w:t xml:space="preserve">with </w:t>
      </w:r>
      <w:r w:rsidR="00417EE6" w:rsidRPr="002704BC">
        <w:rPr>
          <w:sz w:val="18"/>
        </w:rPr>
        <w:t>buoyancy correction</w:t>
      </w:r>
      <w:r w:rsidR="00D87D60" w:rsidRPr="002704BC">
        <w:rPr>
          <w:sz w:val="18"/>
        </w:rPr>
        <w:t xml:space="preserve">. </w:t>
      </w:r>
      <w:r w:rsidR="00417EE6" w:rsidRPr="002704BC">
        <w:rPr>
          <w:sz w:val="18"/>
        </w:rPr>
        <w:t xml:space="preserve">Mass Correction = </w:t>
      </w:r>
      <w:r w:rsidR="00417EE6" w:rsidRPr="002704BC">
        <w:rPr>
          <w:i/>
          <w:sz w:val="18"/>
        </w:rPr>
        <w:t>Conventional Mass</w:t>
      </w:r>
      <w:r w:rsidR="00417EE6" w:rsidRPr="002704BC">
        <w:rPr>
          <w:sz w:val="18"/>
        </w:rPr>
        <w:t xml:space="preserve"> </w:t>
      </w:r>
      <w:r w:rsidR="00FA4C94" w:rsidRPr="002704BC">
        <w:rPr>
          <w:sz w:val="18"/>
        </w:rPr>
        <w:t xml:space="preserve">with no </w:t>
      </w:r>
      <w:r w:rsidR="00417EE6" w:rsidRPr="002704BC">
        <w:rPr>
          <w:sz w:val="18"/>
        </w:rPr>
        <w:t>buoyancy correction</w:t>
      </w:r>
      <w:r w:rsidR="00D87D60" w:rsidRPr="002704BC">
        <w:rPr>
          <w:sz w:val="18"/>
        </w:rPr>
        <w:t xml:space="preserve">. </w:t>
      </w:r>
    </w:p>
    <w:p w14:paraId="05589D58" w14:textId="77777777" w:rsidR="00417EE6" w:rsidRPr="0091747D" w:rsidRDefault="00417EE6" w:rsidP="0091747D">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spacing w:before="240"/>
        <w:jc w:val="both"/>
        <w:rPr>
          <w:sz w:val="20"/>
        </w:rPr>
      </w:pPr>
      <w:r w:rsidRPr="0091747D">
        <w:rPr>
          <w:b/>
          <w:sz w:val="20"/>
        </w:rPr>
        <w:t>Observations:</w:t>
      </w:r>
    </w:p>
    <w:tbl>
      <w:tblPr>
        <w:tblW w:w="9427" w:type="dxa"/>
        <w:jc w:val="center"/>
        <w:tblLayout w:type="fixed"/>
        <w:tblCellMar>
          <w:left w:w="0" w:type="dxa"/>
          <w:right w:w="0" w:type="dxa"/>
        </w:tblCellMar>
        <w:tblLook w:val="0000" w:firstRow="0" w:lastRow="0" w:firstColumn="0" w:lastColumn="0" w:noHBand="0" w:noVBand="0"/>
        <w:tblCaption w:val="Appendix - Modified Substitution Data Sheet"/>
        <w:tblDescription w:val="Data collection form - measurement observations. "/>
      </w:tblPr>
      <w:tblGrid>
        <w:gridCol w:w="2335"/>
        <w:gridCol w:w="3242"/>
        <w:gridCol w:w="3850"/>
      </w:tblGrid>
      <w:tr w:rsidR="00417EE6" w:rsidRPr="002704BC" w14:paraId="4012EC51" w14:textId="77777777" w:rsidTr="00BD6BC9">
        <w:trPr>
          <w:cantSplit/>
          <w:trHeight w:val="288"/>
          <w:tblHeader/>
          <w:jc w:val="center"/>
        </w:trPr>
        <w:tc>
          <w:tcPr>
            <w:tcW w:w="2335" w:type="dxa"/>
            <w:tcBorders>
              <w:top w:val="double" w:sz="6" w:space="0" w:color="auto"/>
              <w:left w:val="double" w:sz="6" w:space="0" w:color="auto"/>
              <w:bottom w:val="double" w:sz="6" w:space="0" w:color="auto"/>
            </w:tcBorders>
          </w:tcPr>
          <w:p w14:paraId="3398FF1A" w14:textId="77777777" w:rsidR="00417EE6" w:rsidRPr="00717349" w:rsidRDefault="00417EE6"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b/>
                <w:sz w:val="20"/>
                <w:szCs w:val="20"/>
              </w:rPr>
            </w:pPr>
            <w:r w:rsidRPr="00717349">
              <w:rPr>
                <w:b/>
                <w:sz w:val="20"/>
                <w:szCs w:val="20"/>
              </w:rPr>
              <w:t>Observation No.</w:t>
            </w:r>
          </w:p>
        </w:tc>
        <w:tc>
          <w:tcPr>
            <w:tcW w:w="3242" w:type="dxa"/>
            <w:tcBorders>
              <w:top w:val="double" w:sz="6" w:space="0" w:color="auto"/>
              <w:left w:val="single" w:sz="6" w:space="0" w:color="auto"/>
              <w:bottom w:val="double" w:sz="6" w:space="0" w:color="auto"/>
            </w:tcBorders>
          </w:tcPr>
          <w:p w14:paraId="0F7F62E3" w14:textId="77777777" w:rsidR="00417EE6" w:rsidRPr="00717349" w:rsidRDefault="00417EE6"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b/>
                <w:sz w:val="20"/>
                <w:szCs w:val="20"/>
              </w:rPr>
            </w:pPr>
            <w:r w:rsidRPr="00717349">
              <w:rPr>
                <w:b/>
                <w:sz w:val="20"/>
                <w:szCs w:val="20"/>
              </w:rPr>
              <w:t>Weights</w:t>
            </w:r>
            <w:r w:rsidR="00CB249A" w:rsidRPr="00717349">
              <w:rPr>
                <w:b/>
                <w:sz w:val="20"/>
                <w:szCs w:val="20"/>
              </w:rPr>
              <w:t xml:space="preserve"> (Insert ID of X)</w:t>
            </w:r>
          </w:p>
        </w:tc>
        <w:tc>
          <w:tcPr>
            <w:tcW w:w="3850" w:type="dxa"/>
            <w:tcBorders>
              <w:top w:val="double" w:sz="6" w:space="0" w:color="auto"/>
              <w:left w:val="single" w:sz="6" w:space="0" w:color="auto"/>
              <w:bottom w:val="double" w:sz="6" w:space="0" w:color="auto"/>
              <w:right w:val="double" w:sz="6" w:space="0" w:color="auto"/>
            </w:tcBorders>
          </w:tcPr>
          <w:p w14:paraId="25015B29" w14:textId="77777777" w:rsidR="00417EE6" w:rsidRPr="00717349" w:rsidRDefault="00417EE6"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b/>
                <w:sz w:val="20"/>
                <w:szCs w:val="20"/>
              </w:rPr>
            </w:pPr>
            <w:r w:rsidRPr="00717349">
              <w:rPr>
                <w:b/>
                <w:sz w:val="20"/>
                <w:szCs w:val="20"/>
              </w:rPr>
              <w:t>Balance Observations, Units</w:t>
            </w:r>
          </w:p>
        </w:tc>
      </w:tr>
      <w:tr w:rsidR="00D87D60" w:rsidRPr="002704BC" w14:paraId="43B1F29D" w14:textId="77777777" w:rsidTr="000D2FD5">
        <w:trPr>
          <w:cantSplit/>
          <w:trHeight w:val="288"/>
          <w:jc w:val="center"/>
        </w:trPr>
        <w:tc>
          <w:tcPr>
            <w:tcW w:w="2335" w:type="dxa"/>
            <w:tcBorders>
              <w:left w:val="double" w:sz="6" w:space="0" w:color="auto"/>
              <w:bottom w:val="single" w:sz="6" w:space="0" w:color="auto"/>
            </w:tcBorders>
            <w:vAlign w:val="center"/>
          </w:tcPr>
          <w:p w14:paraId="3100B0A6"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r w:rsidRPr="00717349">
              <w:rPr>
                <w:sz w:val="20"/>
                <w:szCs w:val="20"/>
              </w:rPr>
              <w:t>Time:</w:t>
            </w:r>
          </w:p>
        </w:tc>
        <w:tc>
          <w:tcPr>
            <w:tcW w:w="3242" w:type="dxa"/>
            <w:tcBorders>
              <w:left w:val="single" w:sz="6" w:space="0" w:color="auto"/>
              <w:bottom w:val="single" w:sz="6" w:space="0" w:color="auto"/>
            </w:tcBorders>
            <w:vAlign w:val="center"/>
          </w:tcPr>
          <w:p w14:paraId="0285A640"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p>
        </w:tc>
        <w:tc>
          <w:tcPr>
            <w:tcW w:w="3850" w:type="dxa"/>
            <w:tcBorders>
              <w:left w:val="single" w:sz="6" w:space="0" w:color="auto"/>
              <w:bottom w:val="single" w:sz="6" w:space="0" w:color="auto"/>
              <w:right w:val="double" w:sz="6" w:space="0" w:color="auto"/>
            </w:tcBorders>
            <w:vAlign w:val="center"/>
          </w:tcPr>
          <w:p w14:paraId="5C47A5D6"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D87D60" w:rsidRPr="002704BC" w14:paraId="5AA4DC26" w14:textId="77777777" w:rsidTr="000D2FD5">
        <w:trPr>
          <w:cantSplit/>
          <w:trHeight w:val="288"/>
          <w:jc w:val="center"/>
        </w:trPr>
        <w:tc>
          <w:tcPr>
            <w:tcW w:w="2335" w:type="dxa"/>
            <w:tcBorders>
              <w:left w:val="double" w:sz="6" w:space="0" w:color="auto"/>
            </w:tcBorders>
            <w:vAlign w:val="center"/>
          </w:tcPr>
          <w:p w14:paraId="1CB542C9"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1 (</w:t>
            </w:r>
            <w:r w:rsidRPr="00717349">
              <w:rPr>
                <w:i/>
                <w:iCs/>
                <w:sz w:val="20"/>
                <w:szCs w:val="20"/>
              </w:rPr>
              <w:t>O</w:t>
            </w:r>
            <w:r w:rsidRPr="00717349">
              <w:rPr>
                <w:i/>
                <w:iCs/>
                <w:sz w:val="20"/>
                <w:szCs w:val="20"/>
                <w:vertAlign w:val="subscript"/>
              </w:rPr>
              <w:t>1</w:t>
            </w:r>
            <w:r w:rsidRPr="00717349">
              <w:rPr>
                <w:i/>
                <w:iCs/>
                <w:sz w:val="20"/>
                <w:szCs w:val="20"/>
              </w:rPr>
              <w:t>)</w:t>
            </w:r>
          </w:p>
        </w:tc>
        <w:tc>
          <w:tcPr>
            <w:tcW w:w="3242" w:type="dxa"/>
            <w:tcBorders>
              <w:left w:val="single" w:sz="6" w:space="0" w:color="auto"/>
            </w:tcBorders>
            <w:vAlign w:val="center"/>
          </w:tcPr>
          <w:p w14:paraId="70CFD303" w14:textId="77777777" w:rsidR="00D87D60" w:rsidRPr="000D2FD5" w:rsidRDefault="00D87D60" w:rsidP="000D2FD5">
            <w:pPr>
              <w:jc w:val="right"/>
              <w:rPr>
                <w:i/>
              </w:rPr>
            </w:pPr>
            <w:r w:rsidRPr="000D2FD5">
              <w:rPr>
                <w:i/>
                <w:sz w:val="22"/>
              </w:rPr>
              <w:t>S</w:t>
            </w:r>
          </w:p>
        </w:tc>
        <w:tc>
          <w:tcPr>
            <w:tcW w:w="3850" w:type="dxa"/>
            <w:tcBorders>
              <w:left w:val="single" w:sz="6" w:space="0" w:color="auto"/>
              <w:right w:val="double" w:sz="6" w:space="0" w:color="auto"/>
            </w:tcBorders>
            <w:vAlign w:val="center"/>
          </w:tcPr>
          <w:p w14:paraId="6FDF0A8E"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D87D60" w:rsidRPr="002704BC" w14:paraId="563AB11F"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019E93AC"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2 (</w:t>
            </w:r>
            <w:r w:rsidRPr="00717349">
              <w:rPr>
                <w:i/>
                <w:iCs/>
                <w:sz w:val="20"/>
                <w:szCs w:val="20"/>
              </w:rPr>
              <w:t>O</w:t>
            </w:r>
            <w:r w:rsidRPr="00717349">
              <w:rPr>
                <w:i/>
                <w:iCs/>
                <w:sz w:val="20"/>
                <w:szCs w:val="20"/>
                <w:vertAlign w:val="subscript"/>
              </w:rPr>
              <w:t>2</w:t>
            </w:r>
            <w:r w:rsidRPr="00717349">
              <w:rPr>
                <w:sz w:val="20"/>
                <w:szCs w:val="20"/>
              </w:rPr>
              <w:t>)</w:t>
            </w:r>
          </w:p>
        </w:tc>
        <w:tc>
          <w:tcPr>
            <w:tcW w:w="3242" w:type="dxa"/>
            <w:tcBorders>
              <w:top w:val="single" w:sz="6" w:space="0" w:color="auto"/>
              <w:left w:val="single" w:sz="6" w:space="0" w:color="auto"/>
              <w:bottom w:val="single" w:sz="6" w:space="0" w:color="auto"/>
            </w:tcBorders>
            <w:vAlign w:val="center"/>
          </w:tcPr>
          <w:p w14:paraId="3B93D63F"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S + sw</w:t>
            </w:r>
          </w:p>
        </w:tc>
        <w:tc>
          <w:tcPr>
            <w:tcW w:w="3850" w:type="dxa"/>
            <w:tcBorders>
              <w:top w:val="single" w:sz="6" w:space="0" w:color="auto"/>
              <w:left w:val="single" w:sz="6" w:space="0" w:color="auto"/>
              <w:bottom w:val="single" w:sz="6" w:space="0" w:color="auto"/>
              <w:right w:val="double" w:sz="6" w:space="0" w:color="auto"/>
            </w:tcBorders>
            <w:vAlign w:val="center"/>
          </w:tcPr>
          <w:p w14:paraId="318F0189"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417EE6" w:rsidRPr="002704BC" w14:paraId="218EED0B" w14:textId="77777777" w:rsidTr="000D2FD5">
        <w:trPr>
          <w:cantSplit/>
          <w:trHeight w:val="288"/>
          <w:jc w:val="center"/>
        </w:trPr>
        <w:tc>
          <w:tcPr>
            <w:tcW w:w="9427" w:type="dxa"/>
            <w:gridSpan w:val="3"/>
            <w:tcBorders>
              <w:top w:val="single" w:sz="6" w:space="0" w:color="auto"/>
              <w:left w:val="double" w:sz="6" w:space="0" w:color="auto"/>
              <w:right w:val="double" w:sz="4" w:space="0" w:color="auto"/>
            </w:tcBorders>
            <w:vAlign w:val="center"/>
          </w:tcPr>
          <w:p w14:paraId="24A9CFA0" w14:textId="2FC4C221" w:rsidR="00417EE6" w:rsidRPr="00717349" w:rsidRDefault="00417EE6"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87"/>
              <w:jc w:val="right"/>
              <w:rPr>
                <w:sz w:val="20"/>
                <w:szCs w:val="20"/>
              </w:rPr>
            </w:pPr>
            <w:r w:rsidRPr="00717349">
              <w:rPr>
                <w:sz w:val="20"/>
                <w:szCs w:val="20"/>
              </w:rPr>
              <w:t>Error &lt; 2</w:t>
            </w:r>
            <w:r w:rsidR="007D2C72">
              <w:rPr>
                <w:sz w:val="20"/>
                <w:szCs w:val="20"/>
              </w:rPr>
              <w:t> %</w:t>
            </w:r>
            <w:r w:rsidRPr="00717349">
              <w:rPr>
                <w:sz w:val="20"/>
                <w:szCs w:val="20"/>
              </w:rPr>
              <w:t xml:space="preserve"> of optical scale or electronic range?</w:t>
            </w:r>
            <w:r w:rsidRPr="00717349">
              <w:rPr>
                <w:sz w:val="20"/>
                <w:szCs w:val="20"/>
              </w:rPr>
              <w:tab/>
            </w:r>
            <w:r w:rsidR="00FA4C94" w:rsidRPr="00717349">
              <w:rPr>
                <w:bCs/>
                <w:sz w:val="20"/>
                <w:szCs w:val="20"/>
                <w:u w:val="single"/>
              </w:rPr>
              <w:t>_____</w:t>
            </w:r>
            <w:proofErr w:type="spellStart"/>
            <w:r w:rsidR="00FA4C94" w:rsidRPr="00717349">
              <w:rPr>
                <w:bCs/>
                <w:sz w:val="20"/>
                <w:szCs w:val="20"/>
              </w:rPr>
              <w:t>Yes_____No</w:t>
            </w:r>
            <w:proofErr w:type="spellEnd"/>
          </w:p>
        </w:tc>
      </w:tr>
      <w:tr w:rsidR="00D87D60" w:rsidRPr="002704BC" w14:paraId="1EE360AF"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03287027"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3 (</w:t>
            </w:r>
            <w:r w:rsidRPr="00717349">
              <w:rPr>
                <w:i/>
                <w:iCs/>
                <w:sz w:val="20"/>
                <w:szCs w:val="20"/>
              </w:rPr>
              <w:t>O</w:t>
            </w:r>
            <w:r w:rsidRPr="00717349">
              <w:rPr>
                <w:i/>
                <w:iCs/>
                <w:sz w:val="20"/>
                <w:szCs w:val="20"/>
                <w:vertAlign w:val="subscript"/>
              </w:rPr>
              <w:t>3</w:t>
            </w:r>
            <w:r w:rsidRPr="00717349">
              <w:rPr>
                <w:sz w:val="20"/>
                <w:szCs w:val="20"/>
              </w:rPr>
              <w:t>)</w:t>
            </w:r>
          </w:p>
        </w:tc>
        <w:tc>
          <w:tcPr>
            <w:tcW w:w="3242" w:type="dxa"/>
            <w:tcBorders>
              <w:top w:val="single" w:sz="6" w:space="0" w:color="auto"/>
              <w:left w:val="single" w:sz="6" w:space="0" w:color="auto"/>
              <w:bottom w:val="single" w:sz="6" w:space="0" w:color="auto"/>
            </w:tcBorders>
            <w:vAlign w:val="center"/>
          </w:tcPr>
          <w:p w14:paraId="416341A3"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sz w:val="20"/>
                <w:szCs w:val="20"/>
              </w:rPr>
              <w:t>S</w:t>
            </w:r>
          </w:p>
        </w:tc>
        <w:tc>
          <w:tcPr>
            <w:tcW w:w="3850" w:type="dxa"/>
            <w:tcBorders>
              <w:top w:val="single" w:sz="6" w:space="0" w:color="auto"/>
              <w:left w:val="single" w:sz="6" w:space="0" w:color="auto"/>
              <w:bottom w:val="single" w:sz="6" w:space="0" w:color="auto"/>
              <w:right w:val="double" w:sz="6" w:space="0" w:color="auto"/>
            </w:tcBorders>
            <w:vAlign w:val="center"/>
          </w:tcPr>
          <w:p w14:paraId="17D9F046"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D87D60" w:rsidRPr="002704BC" w14:paraId="11113E13" w14:textId="77777777" w:rsidTr="000D2FD5">
        <w:trPr>
          <w:cantSplit/>
          <w:trHeight w:val="288"/>
          <w:jc w:val="center"/>
        </w:trPr>
        <w:tc>
          <w:tcPr>
            <w:tcW w:w="2335" w:type="dxa"/>
            <w:tcBorders>
              <w:top w:val="single" w:sz="6" w:space="0" w:color="auto"/>
              <w:left w:val="double" w:sz="6" w:space="0" w:color="auto"/>
            </w:tcBorders>
            <w:vAlign w:val="center"/>
          </w:tcPr>
          <w:p w14:paraId="1400D658"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4 (</w:t>
            </w:r>
            <w:r w:rsidRPr="00717349">
              <w:rPr>
                <w:i/>
                <w:iCs/>
                <w:sz w:val="20"/>
                <w:szCs w:val="20"/>
              </w:rPr>
              <w:t>O</w:t>
            </w:r>
            <w:r w:rsidRPr="00717349">
              <w:rPr>
                <w:i/>
                <w:iCs/>
                <w:sz w:val="20"/>
                <w:szCs w:val="20"/>
                <w:vertAlign w:val="subscript"/>
              </w:rPr>
              <w:t>4</w:t>
            </w:r>
            <w:r w:rsidRPr="00717349">
              <w:rPr>
                <w:sz w:val="20"/>
                <w:szCs w:val="20"/>
              </w:rPr>
              <w:t>)</w:t>
            </w:r>
          </w:p>
        </w:tc>
        <w:tc>
          <w:tcPr>
            <w:tcW w:w="3242" w:type="dxa"/>
            <w:tcBorders>
              <w:top w:val="single" w:sz="6" w:space="0" w:color="auto"/>
              <w:left w:val="single" w:sz="6" w:space="0" w:color="auto"/>
            </w:tcBorders>
            <w:vAlign w:val="center"/>
          </w:tcPr>
          <w:p w14:paraId="7F2BAD5B"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X</w:t>
            </w:r>
            <w:r w:rsidRPr="00717349">
              <w:rPr>
                <w:i/>
                <w:iCs/>
                <w:sz w:val="20"/>
                <w:szCs w:val="20"/>
                <w:vertAlign w:val="subscript"/>
              </w:rPr>
              <w:t>1</w:t>
            </w:r>
          </w:p>
        </w:tc>
        <w:tc>
          <w:tcPr>
            <w:tcW w:w="3850" w:type="dxa"/>
            <w:tcBorders>
              <w:top w:val="single" w:sz="6" w:space="0" w:color="auto"/>
              <w:left w:val="single" w:sz="6" w:space="0" w:color="auto"/>
              <w:right w:val="double" w:sz="6" w:space="0" w:color="auto"/>
            </w:tcBorders>
            <w:vAlign w:val="center"/>
          </w:tcPr>
          <w:p w14:paraId="49A66F86"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D87D60" w:rsidRPr="002704BC" w14:paraId="3B009C4F" w14:textId="77777777" w:rsidTr="000D2FD5">
        <w:trPr>
          <w:cantSplit/>
          <w:trHeight w:val="288"/>
          <w:jc w:val="center"/>
        </w:trPr>
        <w:tc>
          <w:tcPr>
            <w:tcW w:w="2335" w:type="dxa"/>
            <w:tcBorders>
              <w:top w:val="single" w:sz="6" w:space="0" w:color="auto"/>
              <w:left w:val="double" w:sz="6" w:space="0" w:color="auto"/>
            </w:tcBorders>
            <w:vAlign w:val="center"/>
          </w:tcPr>
          <w:p w14:paraId="5D8722F0"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5 (</w:t>
            </w:r>
            <w:r w:rsidRPr="00717349">
              <w:rPr>
                <w:i/>
                <w:iCs/>
                <w:sz w:val="20"/>
                <w:szCs w:val="20"/>
              </w:rPr>
              <w:t>O</w:t>
            </w:r>
            <w:r w:rsidRPr="00717349">
              <w:rPr>
                <w:i/>
                <w:iCs/>
                <w:sz w:val="20"/>
                <w:szCs w:val="20"/>
                <w:vertAlign w:val="subscript"/>
              </w:rPr>
              <w:t>5</w:t>
            </w:r>
            <w:r w:rsidRPr="00717349">
              <w:rPr>
                <w:sz w:val="20"/>
                <w:szCs w:val="20"/>
              </w:rPr>
              <w:t>)</w:t>
            </w:r>
          </w:p>
        </w:tc>
        <w:tc>
          <w:tcPr>
            <w:tcW w:w="3242" w:type="dxa"/>
            <w:tcBorders>
              <w:top w:val="single" w:sz="6" w:space="0" w:color="auto"/>
              <w:left w:val="single" w:sz="6" w:space="0" w:color="auto"/>
            </w:tcBorders>
            <w:vAlign w:val="center"/>
          </w:tcPr>
          <w:p w14:paraId="24542855"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X</w:t>
            </w:r>
            <w:r w:rsidRPr="00717349">
              <w:rPr>
                <w:i/>
                <w:iCs/>
                <w:sz w:val="20"/>
                <w:szCs w:val="20"/>
                <w:vertAlign w:val="subscript"/>
              </w:rPr>
              <w:t>2</w:t>
            </w:r>
          </w:p>
        </w:tc>
        <w:tc>
          <w:tcPr>
            <w:tcW w:w="3850" w:type="dxa"/>
            <w:tcBorders>
              <w:top w:val="single" w:sz="6" w:space="0" w:color="auto"/>
              <w:left w:val="single" w:sz="6" w:space="0" w:color="auto"/>
              <w:right w:val="double" w:sz="6" w:space="0" w:color="auto"/>
            </w:tcBorders>
            <w:vAlign w:val="center"/>
          </w:tcPr>
          <w:p w14:paraId="4B9C01DF"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D87D60" w:rsidRPr="002704BC" w14:paraId="3AB8E65F" w14:textId="77777777" w:rsidTr="000D2FD5">
        <w:trPr>
          <w:cantSplit/>
          <w:trHeight w:val="288"/>
          <w:jc w:val="center"/>
        </w:trPr>
        <w:tc>
          <w:tcPr>
            <w:tcW w:w="2335" w:type="dxa"/>
            <w:tcBorders>
              <w:top w:val="single" w:sz="6" w:space="0" w:color="auto"/>
              <w:left w:val="double" w:sz="6" w:space="0" w:color="auto"/>
            </w:tcBorders>
            <w:vAlign w:val="center"/>
          </w:tcPr>
          <w:p w14:paraId="21794371"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6 (</w:t>
            </w:r>
            <w:r w:rsidRPr="00717349">
              <w:rPr>
                <w:i/>
                <w:iCs/>
                <w:sz w:val="20"/>
                <w:szCs w:val="20"/>
              </w:rPr>
              <w:t>O</w:t>
            </w:r>
            <w:r w:rsidRPr="00717349">
              <w:rPr>
                <w:i/>
                <w:iCs/>
                <w:sz w:val="20"/>
                <w:szCs w:val="20"/>
                <w:vertAlign w:val="subscript"/>
              </w:rPr>
              <w:t>6</w:t>
            </w:r>
            <w:r w:rsidRPr="00717349">
              <w:rPr>
                <w:sz w:val="20"/>
                <w:szCs w:val="20"/>
              </w:rPr>
              <w:t>)</w:t>
            </w:r>
          </w:p>
        </w:tc>
        <w:tc>
          <w:tcPr>
            <w:tcW w:w="3242" w:type="dxa"/>
            <w:tcBorders>
              <w:top w:val="single" w:sz="6" w:space="0" w:color="auto"/>
              <w:left w:val="single" w:sz="6" w:space="0" w:color="auto"/>
            </w:tcBorders>
            <w:vAlign w:val="center"/>
          </w:tcPr>
          <w:p w14:paraId="441CF721"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X</w:t>
            </w:r>
            <w:r w:rsidRPr="00717349">
              <w:rPr>
                <w:i/>
                <w:iCs/>
                <w:sz w:val="20"/>
                <w:szCs w:val="20"/>
                <w:vertAlign w:val="subscript"/>
              </w:rPr>
              <w:t>3</w:t>
            </w:r>
          </w:p>
        </w:tc>
        <w:tc>
          <w:tcPr>
            <w:tcW w:w="3850" w:type="dxa"/>
            <w:tcBorders>
              <w:top w:val="single" w:sz="6" w:space="0" w:color="auto"/>
              <w:left w:val="single" w:sz="6" w:space="0" w:color="auto"/>
              <w:right w:val="double" w:sz="6" w:space="0" w:color="auto"/>
            </w:tcBorders>
            <w:vAlign w:val="center"/>
          </w:tcPr>
          <w:p w14:paraId="264185DB" w14:textId="77777777" w:rsidR="00D87D60" w:rsidRPr="00717349" w:rsidRDefault="00D87D60"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1327EB" w:rsidRPr="002704BC" w14:paraId="31F0117D"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626A8CBF"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7 (</w:t>
            </w:r>
            <w:r w:rsidRPr="00717349">
              <w:rPr>
                <w:i/>
                <w:iCs/>
                <w:sz w:val="20"/>
                <w:szCs w:val="20"/>
              </w:rPr>
              <w:t>O</w:t>
            </w:r>
            <w:r w:rsidRPr="00717349">
              <w:rPr>
                <w:i/>
                <w:iCs/>
                <w:sz w:val="20"/>
                <w:szCs w:val="20"/>
                <w:vertAlign w:val="subscript"/>
              </w:rPr>
              <w:t>7</w:t>
            </w:r>
            <w:r w:rsidRPr="00717349">
              <w:rPr>
                <w:sz w:val="20"/>
                <w:szCs w:val="20"/>
              </w:rPr>
              <w:t>)</w:t>
            </w:r>
          </w:p>
        </w:tc>
        <w:tc>
          <w:tcPr>
            <w:tcW w:w="3242" w:type="dxa"/>
            <w:tcBorders>
              <w:top w:val="single" w:sz="6" w:space="0" w:color="auto"/>
              <w:left w:val="single" w:sz="6" w:space="0" w:color="auto"/>
              <w:bottom w:val="single" w:sz="6" w:space="0" w:color="auto"/>
            </w:tcBorders>
            <w:vAlign w:val="center"/>
          </w:tcPr>
          <w:p w14:paraId="2CA66B1B"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X</w:t>
            </w:r>
            <w:r w:rsidRPr="00717349">
              <w:rPr>
                <w:i/>
                <w:iCs/>
                <w:sz w:val="20"/>
                <w:szCs w:val="20"/>
                <w:vertAlign w:val="subscript"/>
              </w:rPr>
              <w:t>4</w:t>
            </w:r>
          </w:p>
        </w:tc>
        <w:tc>
          <w:tcPr>
            <w:tcW w:w="3850" w:type="dxa"/>
            <w:tcBorders>
              <w:top w:val="single" w:sz="6" w:space="0" w:color="auto"/>
              <w:left w:val="single" w:sz="6" w:space="0" w:color="auto"/>
              <w:bottom w:val="single" w:sz="6" w:space="0" w:color="auto"/>
              <w:right w:val="double" w:sz="6" w:space="0" w:color="auto"/>
            </w:tcBorders>
            <w:vAlign w:val="center"/>
          </w:tcPr>
          <w:p w14:paraId="0767BDFC"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1327EB" w:rsidRPr="002704BC" w14:paraId="101DA804"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61DBB0F0"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8 (</w:t>
            </w:r>
            <w:r w:rsidRPr="00717349">
              <w:rPr>
                <w:i/>
                <w:iCs/>
                <w:sz w:val="20"/>
                <w:szCs w:val="20"/>
              </w:rPr>
              <w:t>O</w:t>
            </w:r>
            <w:r w:rsidRPr="00717349">
              <w:rPr>
                <w:i/>
                <w:iCs/>
                <w:sz w:val="20"/>
                <w:szCs w:val="20"/>
                <w:vertAlign w:val="subscript"/>
              </w:rPr>
              <w:t>8</w:t>
            </w:r>
            <w:r w:rsidRPr="00717349">
              <w:rPr>
                <w:sz w:val="20"/>
                <w:szCs w:val="20"/>
              </w:rPr>
              <w:t>)</w:t>
            </w:r>
          </w:p>
        </w:tc>
        <w:tc>
          <w:tcPr>
            <w:tcW w:w="3242" w:type="dxa"/>
            <w:tcBorders>
              <w:top w:val="single" w:sz="6" w:space="0" w:color="auto"/>
              <w:left w:val="single" w:sz="6" w:space="0" w:color="auto"/>
              <w:bottom w:val="single" w:sz="6" w:space="0" w:color="auto"/>
            </w:tcBorders>
            <w:vAlign w:val="center"/>
          </w:tcPr>
          <w:p w14:paraId="441FE0CC"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X</w:t>
            </w:r>
            <w:r w:rsidRPr="00717349">
              <w:rPr>
                <w:i/>
                <w:iCs/>
                <w:sz w:val="20"/>
                <w:szCs w:val="20"/>
                <w:vertAlign w:val="subscript"/>
              </w:rPr>
              <w:t>5</w:t>
            </w:r>
          </w:p>
        </w:tc>
        <w:tc>
          <w:tcPr>
            <w:tcW w:w="3850" w:type="dxa"/>
            <w:tcBorders>
              <w:top w:val="single" w:sz="6" w:space="0" w:color="auto"/>
              <w:left w:val="single" w:sz="6" w:space="0" w:color="auto"/>
              <w:bottom w:val="single" w:sz="6" w:space="0" w:color="auto"/>
              <w:right w:val="double" w:sz="6" w:space="0" w:color="auto"/>
            </w:tcBorders>
            <w:vAlign w:val="center"/>
          </w:tcPr>
          <w:p w14:paraId="15FFC462"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1327EB" w:rsidRPr="002704BC" w14:paraId="56C3D36B"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5CC34EB5"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9 (</w:t>
            </w:r>
            <w:r w:rsidRPr="00717349">
              <w:rPr>
                <w:i/>
                <w:iCs/>
                <w:sz w:val="20"/>
                <w:szCs w:val="20"/>
              </w:rPr>
              <w:t>O</w:t>
            </w:r>
            <w:r w:rsidRPr="00717349">
              <w:rPr>
                <w:i/>
                <w:iCs/>
                <w:sz w:val="20"/>
                <w:szCs w:val="20"/>
                <w:vertAlign w:val="subscript"/>
              </w:rPr>
              <w:t>9</w:t>
            </w:r>
            <w:r w:rsidRPr="00717349">
              <w:rPr>
                <w:sz w:val="20"/>
                <w:szCs w:val="20"/>
              </w:rPr>
              <w:t>)</w:t>
            </w:r>
          </w:p>
        </w:tc>
        <w:tc>
          <w:tcPr>
            <w:tcW w:w="3242" w:type="dxa"/>
            <w:tcBorders>
              <w:top w:val="single" w:sz="6" w:space="0" w:color="auto"/>
              <w:left w:val="single" w:sz="6" w:space="0" w:color="auto"/>
              <w:bottom w:val="single" w:sz="6" w:space="0" w:color="auto"/>
            </w:tcBorders>
            <w:vAlign w:val="center"/>
          </w:tcPr>
          <w:p w14:paraId="4BAF6ADE"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X</w:t>
            </w:r>
            <w:r w:rsidRPr="00717349">
              <w:rPr>
                <w:i/>
                <w:iCs/>
                <w:sz w:val="20"/>
                <w:szCs w:val="20"/>
                <w:vertAlign w:val="subscript"/>
              </w:rPr>
              <w:t>6</w:t>
            </w:r>
          </w:p>
        </w:tc>
        <w:tc>
          <w:tcPr>
            <w:tcW w:w="3850" w:type="dxa"/>
            <w:tcBorders>
              <w:top w:val="single" w:sz="6" w:space="0" w:color="auto"/>
              <w:left w:val="single" w:sz="6" w:space="0" w:color="auto"/>
              <w:bottom w:val="single" w:sz="6" w:space="0" w:color="auto"/>
              <w:right w:val="double" w:sz="6" w:space="0" w:color="auto"/>
            </w:tcBorders>
            <w:vAlign w:val="center"/>
          </w:tcPr>
          <w:p w14:paraId="23A39CD1"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1327EB" w:rsidRPr="002704BC" w14:paraId="7C16864F"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31929361"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10 (</w:t>
            </w:r>
            <w:r w:rsidRPr="00717349">
              <w:rPr>
                <w:i/>
                <w:iCs/>
                <w:sz w:val="20"/>
                <w:szCs w:val="20"/>
              </w:rPr>
              <w:t>O</w:t>
            </w:r>
            <w:r w:rsidRPr="00717349">
              <w:rPr>
                <w:i/>
                <w:iCs/>
                <w:sz w:val="20"/>
                <w:szCs w:val="20"/>
                <w:vertAlign w:val="subscript"/>
              </w:rPr>
              <w:t>10</w:t>
            </w:r>
            <w:r w:rsidRPr="00717349">
              <w:rPr>
                <w:sz w:val="20"/>
                <w:szCs w:val="20"/>
              </w:rPr>
              <w:t>)</w:t>
            </w:r>
          </w:p>
        </w:tc>
        <w:tc>
          <w:tcPr>
            <w:tcW w:w="3242" w:type="dxa"/>
            <w:tcBorders>
              <w:top w:val="single" w:sz="6" w:space="0" w:color="auto"/>
              <w:left w:val="single" w:sz="6" w:space="0" w:color="auto"/>
              <w:bottom w:val="single" w:sz="6" w:space="0" w:color="auto"/>
            </w:tcBorders>
            <w:vAlign w:val="center"/>
          </w:tcPr>
          <w:p w14:paraId="5F2CAC1B"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X</w:t>
            </w:r>
            <w:r w:rsidRPr="00717349">
              <w:rPr>
                <w:i/>
                <w:iCs/>
                <w:sz w:val="20"/>
                <w:szCs w:val="20"/>
                <w:vertAlign w:val="subscript"/>
              </w:rPr>
              <w:t>7</w:t>
            </w:r>
          </w:p>
        </w:tc>
        <w:tc>
          <w:tcPr>
            <w:tcW w:w="3850" w:type="dxa"/>
            <w:tcBorders>
              <w:top w:val="single" w:sz="6" w:space="0" w:color="auto"/>
              <w:left w:val="single" w:sz="6" w:space="0" w:color="auto"/>
              <w:bottom w:val="single" w:sz="6" w:space="0" w:color="auto"/>
              <w:right w:val="double" w:sz="6" w:space="0" w:color="auto"/>
            </w:tcBorders>
            <w:vAlign w:val="center"/>
          </w:tcPr>
          <w:p w14:paraId="4FD366AB"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1327EB" w:rsidRPr="002704BC" w14:paraId="775AC66A"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072B7CE3"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11 (</w:t>
            </w:r>
            <w:r w:rsidRPr="00717349">
              <w:rPr>
                <w:i/>
                <w:iCs/>
                <w:sz w:val="20"/>
                <w:szCs w:val="20"/>
              </w:rPr>
              <w:t>O</w:t>
            </w:r>
            <w:r w:rsidRPr="00717349">
              <w:rPr>
                <w:i/>
                <w:iCs/>
                <w:sz w:val="20"/>
                <w:szCs w:val="20"/>
                <w:vertAlign w:val="subscript"/>
              </w:rPr>
              <w:t>11</w:t>
            </w:r>
            <w:r w:rsidRPr="00717349">
              <w:rPr>
                <w:sz w:val="20"/>
                <w:szCs w:val="20"/>
              </w:rPr>
              <w:t>)</w:t>
            </w:r>
          </w:p>
        </w:tc>
        <w:tc>
          <w:tcPr>
            <w:tcW w:w="3242" w:type="dxa"/>
            <w:tcBorders>
              <w:top w:val="single" w:sz="6" w:space="0" w:color="auto"/>
              <w:left w:val="single" w:sz="6" w:space="0" w:color="auto"/>
              <w:bottom w:val="single" w:sz="6" w:space="0" w:color="auto"/>
            </w:tcBorders>
            <w:vAlign w:val="center"/>
          </w:tcPr>
          <w:p w14:paraId="2A62D16E"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X</w:t>
            </w:r>
            <w:r w:rsidRPr="00717349">
              <w:rPr>
                <w:i/>
                <w:iCs/>
                <w:sz w:val="20"/>
                <w:szCs w:val="20"/>
                <w:vertAlign w:val="subscript"/>
              </w:rPr>
              <w:t>8</w:t>
            </w:r>
          </w:p>
        </w:tc>
        <w:tc>
          <w:tcPr>
            <w:tcW w:w="3850" w:type="dxa"/>
            <w:tcBorders>
              <w:top w:val="single" w:sz="6" w:space="0" w:color="auto"/>
              <w:left w:val="single" w:sz="6" w:space="0" w:color="auto"/>
              <w:bottom w:val="single" w:sz="6" w:space="0" w:color="auto"/>
              <w:right w:val="double" w:sz="6" w:space="0" w:color="auto"/>
            </w:tcBorders>
            <w:vAlign w:val="center"/>
          </w:tcPr>
          <w:p w14:paraId="2C092EF2"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1327EB" w:rsidRPr="002704BC" w14:paraId="717AF673"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707ABBCD"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12 (</w:t>
            </w:r>
            <w:r w:rsidRPr="00717349">
              <w:rPr>
                <w:i/>
                <w:iCs/>
                <w:sz w:val="20"/>
                <w:szCs w:val="20"/>
              </w:rPr>
              <w:t>O</w:t>
            </w:r>
            <w:r w:rsidRPr="00717349">
              <w:rPr>
                <w:i/>
                <w:iCs/>
                <w:sz w:val="20"/>
                <w:szCs w:val="20"/>
                <w:vertAlign w:val="subscript"/>
              </w:rPr>
              <w:t>12</w:t>
            </w:r>
            <w:r w:rsidRPr="00717349">
              <w:rPr>
                <w:sz w:val="20"/>
                <w:szCs w:val="20"/>
              </w:rPr>
              <w:t>)</w:t>
            </w:r>
          </w:p>
        </w:tc>
        <w:tc>
          <w:tcPr>
            <w:tcW w:w="3242" w:type="dxa"/>
            <w:tcBorders>
              <w:top w:val="single" w:sz="6" w:space="0" w:color="auto"/>
              <w:left w:val="single" w:sz="6" w:space="0" w:color="auto"/>
              <w:bottom w:val="single" w:sz="6" w:space="0" w:color="auto"/>
            </w:tcBorders>
            <w:vAlign w:val="center"/>
          </w:tcPr>
          <w:p w14:paraId="2F83ABDF"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X</w:t>
            </w:r>
            <w:r w:rsidRPr="00717349">
              <w:rPr>
                <w:i/>
                <w:iCs/>
                <w:sz w:val="20"/>
                <w:szCs w:val="20"/>
                <w:vertAlign w:val="subscript"/>
              </w:rPr>
              <w:t>9</w:t>
            </w:r>
          </w:p>
        </w:tc>
        <w:tc>
          <w:tcPr>
            <w:tcW w:w="3850" w:type="dxa"/>
            <w:tcBorders>
              <w:top w:val="single" w:sz="6" w:space="0" w:color="auto"/>
              <w:left w:val="single" w:sz="6" w:space="0" w:color="auto"/>
              <w:bottom w:val="single" w:sz="6" w:space="0" w:color="auto"/>
              <w:right w:val="double" w:sz="6" w:space="0" w:color="auto"/>
            </w:tcBorders>
            <w:vAlign w:val="center"/>
          </w:tcPr>
          <w:p w14:paraId="6965625A"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1327EB" w:rsidRPr="002704BC" w14:paraId="6402AD96"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154D9F3A"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13 (</w:t>
            </w:r>
            <w:r w:rsidRPr="00717349">
              <w:rPr>
                <w:i/>
                <w:iCs/>
                <w:sz w:val="20"/>
                <w:szCs w:val="20"/>
              </w:rPr>
              <w:t>O</w:t>
            </w:r>
            <w:r w:rsidRPr="00717349">
              <w:rPr>
                <w:i/>
                <w:iCs/>
                <w:sz w:val="20"/>
                <w:szCs w:val="20"/>
                <w:vertAlign w:val="subscript"/>
              </w:rPr>
              <w:t>13</w:t>
            </w:r>
            <w:r w:rsidRPr="00717349">
              <w:rPr>
                <w:sz w:val="20"/>
                <w:szCs w:val="20"/>
              </w:rPr>
              <w:t>)</w:t>
            </w:r>
          </w:p>
        </w:tc>
        <w:tc>
          <w:tcPr>
            <w:tcW w:w="3242" w:type="dxa"/>
            <w:tcBorders>
              <w:top w:val="single" w:sz="6" w:space="0" w:color="auto"/>
              <w:left w:val="single" w:sz="6" w:space="0" w:color="auto"/>
              <w:bottom w:val="single" w:sz="6" w:space="0" w:color="auto"/>
            </w:tcBorders>
            <w:vAlign w:val="center"/>
          </w:tcPr>
          <w:p w14:paraId="5DE23AE0"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X</w:t>
            </w:r>
            <w:r w:rsidRPr="00717349">
              <w:rPr>
                <w:i/>
                <w:iCs/>
                <w:sz w:val="20"/>
                <w:szCs w:val="20"/>
                <w:vertAlign w:val="subscript"/>
              </w:rPr>
              <w:t>10</w:t>
            </w:r>
          </w:p>
        </w:tc>
        <w:tc>
          <w:tcPr>
            <w:tcW w:w="3850" w:type="dxa"/>
            <w:tcBorders>
              <w:top w:val="single" w:sz="6" w:space="0" w:color="auto"/>
              <w:left w:val="single" w:sz="6" w:space="0" w:color="auto"/>
              <w:bottom w:val="single" w:sz="6" w:space="0" w:color="auto"/>
              <w:right w:val="double" w:sz="6" w:space="0" w:color="auto"/>
            </w:tcBorders>
            <w:vAlign w:val="center"/>
          </w:tcPr>
          <w:p w14:paraId="4AF9962A"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1327EB" w:rsidRPr="002704BC" w14:paraId="3DB04CC5"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55CA35A6"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14 (</w:t>
            </w:r>
            <w:r w:rsidRPr="00717349">
              <w:rPr>
                <w:i/>
                <w:iCs/>
                <w:sz w:val="20"/>
                <w:szCs w:val="20"/>
              </w:rPr>
              <w:t>O</w:t>
            </w:r>
            <w:r w:rsidRPr="00717349">
              <w:rPr>
                <w:i/>
                <w:iCs/>
                <w:sz w:val="20"/>
                <w:szCs w:val="20"/>
                <w:vertAlign w:val="subscript"/>
              </w:rPr>
              <w:t>14</w:t>
            </w:r>
            <w:r w:rsidRPr="00717349">
              <w:rPr>
                <w:sz w:val="20"/>
                <w:szCs w:val="20"/>
              </w:rPr>
              <w:t>)</w:t>
            </w:r>
          </w:p>
        </w:tc>
        <w:tc>
          <w:tcPr>
            <w:tcW w:w="3242" w:type="dxa"/>
            <w:tcBorders>
              <w:top w:val="single" w:sz="6" w:space="0" w:color="auto"/>
              <w:left w:val="single" w:sz="6" w:space="0" w:color="auto"/>
              <w:bottom w:val="single" w:sz="6" w:space="0" w:color="auto"/>
            </w:tcBorders>
            <w:vAlign w:val="center"/>
          </w:tcPr>
          <w:p w14:paraId="4978F932" w14:textId="77777777" w:rsidR="001327EB" w:rsidRPr="00717349" w:rsidRDefault="001E58C2"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b/>
                <w:bCs/>
                <w:sz w:val="20"/>
                <w:szCs w:val="20"/>
              </w:rPr>
              <w:t xml:space="preserve">(See Section 4.5)     </w:t>
            </w:r>
            <w:r w:rsidR="001327EB" w:rsidRPr="00717349">
              <w:rPr>
                <w:i/>
                <w:iCs/>
                <w:sz w:val="20"/>
                <w:szCs w:val="20"/>
              </w:rPr>
              <w:t>S</w:t>
            </w:r>
            <w:r w:rsidR="001327EB" w:rsidRPr="00717349">
              <w:rPr>
                <w:iCs/>
                <w:sz w:val="20"/>
                <w:szCs w:val="20"/>
                <w:vertAlign w:val="subscript"/>
              </w:rPr>
              <w:t>c</w:t>
            </w:r>
            <w:r w:rsidR="001327EB" w:rsidRPr="00717349">
              <w:rPr>
                <w:i/>
                <w:iCs/>
                <w:sz w:val="20"/>
                <w:szCs w:val="20"/>
              </w:rPr>
              <w:t xml:space="preserve"> </w:t>
            </w:r>
          </w:p>
        </w:tc>
        <w:tc>
          <w:tcPr>
            <w:tcW w:w="3850" w:type="dxa"/>
            <w:tcBorders>
              <w:top w:val="single" w:sz="6" w:space="0" w:color="auto"/>
              <w:left w:val="single" w:sz="6" w:space="0" w:color="auto"/>
              <w:bottom w:val="single" w:sz="6" w:space="0" w:color="auto"/>
              <w:right w:val="double" w:sz="6" w:space="0" w:color="auto"/>
            </w:tcBorders>
            <w:vAlign w:val="center"/>
          </w:tcPr>
          <w:p w14:paraId="40FCCF7A"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1327EB" w:rsidRPr="002704BC" w14:paraId="1ACF1AD8"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2F7DE60D"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center"/>
              <w:rPr>
                <w:sz w:val="20"/>
                <w:szCs w:val="20"/>
              </w:rPr>
            </w:pPr>
            <w:r w:rsidRPr="00717349">
              <w:rPr>
                <w:sz w:val="20"/>
                <w:szCs w:val="20"/>
              </w:rPr>
              <w:t>15 (</w:t>
            </w:r>
            <w:r w:rsidRPr="00717349">
              <w:rPr>
                <w:i/>
                <w:iCs/>
                <w:sz w:val="20"/>
                <w:szCs w:val="20"/>
              </w:rPr>
              <w:t>O</w:t>
            </w:r>
            <w:r w:rsidRPr="00717349">
              <w:rPr>
                <w:i/>
                <w:iCs/>
                <w:sz w:val="20"/>
                <w:szCs w:val="20"/>
                <w:vertAlign w:val="subscript"/>
              </w:rPr>
              <w:t>15</w:t>
            </w:r>
            <w:r w:rsidRPr="00717349">
              <w:rPr>
                <w:sz w:val="20"/>
                <w:szCs w:val="20"/>
              </w:rPr>
              <w:t>)</w:t>
            </w:r>
          </w:p>
        </w:tc>
        <w:tc>
          <w:tcPr>
            <w:tcW w:w="3242" w:type="dxa"/>
            <w:tcBorders>
              <w:top w:val="single" w:sz="6" w:space="0" w:color="auto"/>
              <w:left w:val="single" w:sz="6" w:space="0" w:color="auto"/>
              <w:bottom w:val="single" w:sz="6" w:space="0" w:color="auto"/>
            </w:tcBorders>
            <w:vAlign w:val="center"/>
          </w:tcPr>
          <w:p w14:paraId="0BEF5B51"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ind w:right="90"/>
              <w:jc w:val="right"/>
              <w:rPr>
                <w:i/>
                <w:iCs/>
                <w:sz w:val="20"/>
                <w:szCs w:val="20"/>
              </w:rPr>
            </w:pPr>
            <w:r w:rsidRPr="00717349">
              <w:rPr>
                <w:i/>
                <w:iCs/>
                <w:sz w:val="20"/>
                <w:szCs w:val="20"/>
              </w:rPr>
              <w:t>S</w:t>
            </w:r>
          </w:p>
        </w:tc>
        <w:tc>
          <w:tcPr>
            <w:tcW w:w="3850" w:type="dxa"/>
            <w:tcBorders>
              <w:top w:val="single" w:sz="6" w:space="0" w:color="auto"/>
              <w:left w:val="single" w:sz="6" w:space="0" w:color="auto"/>
              <w:bottom w:val="single" w:sz="6" w:space="0" w:color="auto"/>
              <w:right w:val="double" w:sz="6" w:space="0" w:color="auto"/>
            </w:tcBorders>
            <w:vAlign w:val="center"/>
          </w:tcPr>
          <w:p w14:paraId="788ED6B0"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p>
        </w:tc>
      </w:tr>
      <w:tr w:rsidR="001327EB" w:rsidRPr="002704BC" w14:paraId="10999347" w14:textId="77777777" w:rsidTr="000D2FD5">
        <w:trPr>
          <w:cantSplit/>
          <w:trHeight w:val="288"/>
          <w:jc w:val="center"/>
        </w:trPr>
        <w:tc>
          <w:tcPr>
            <w:tcW w:w="2335" w:type="dxa"/>
            <w:tcBorders>
              <w:top w:val="single" w:sz="6" w:space="0" w:color="auto"/>
              <w:left w:val="double" w:sz="6" w:space="0" w:color="auto"/>
              <w:bottom w:val="single" w:sz="6" w:space="0" w:color="auto"/>
            </w:tcBorders>
            <w:vAlign w:val="center"/>
          </w:tcPr>
          <w:p w14:paraId="1645A285" w14:textId="77777777"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rPr>
                <w:sz w:val="20"/>
                <w:szCs w:val="20"/>
              </w:rPr>
            </w:pPr>
            <w:r w:rsidRPr="00717349">
              <w:rPr>
                <w:sz w:val="20"/>
                <w:szCs w:val="20"/>
              </w:rPr>
              <w:t>Time:</w:t>
            </w:r>
          </w:p>
        </w:tc>
        <w:tc>
          <w:tcPr>
            <w:tcW w:w="7092" w:type="dxa"/>
            <w:gridSpan w:val="2"/>
            <w:tcBorders>
              <w:top w:val="single" w:sz="6" w:space="0" w:color="auto"/>
              <w:left w:val="single" w:sz="6" w:space="0" w:color="auto"/>
              <w:bottom w:val="single" w:sz="6" w:space="0" w:color="auto"/>
              <w:right w:val="double" w:sz="6" w:space="0" w:color="auto"/>
            </w:tcBorders>
            <w:vAlign w:val="center"/>
          </w:tcPr>
          <w:p w14:paraId="087877D3" w14:textId="37345B41" w:rsidR="001327EB" w:rsidRPr="00717349" w:rsidRDefault="001327EB"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32"/>
                <w:tab w:val="left" w:pos="7241"/>
                <w:tab w:val="left" w:pos="7519"/>
                <w:tab w:val="left" w:pos="7798"/>
                <w:tab w:val="left" w:pos="8076"/>
                <w:tab w:val="left" w:pos="8354"/>
                <w:tab w:val="left" w:pos="8633"/>
                <w:tab w:val="left" w:pos="8911"/>
                <w:tab w:val="left" w:pos="9190"/>
                <w:tab w:val="left" w:pos="9468"/>
              </w:tabs>
              <w:ind w:right="87"/>
              <w:jc w:val="right"/>
              <w:rPr>
                <w:sz w:val="20"/>
                <w:szCs w:val="20"/>
              </w:rPr>
            </w:pPr>
            <w:r w:rsidRPr="00717349">
              <w:rPr>
                <w:sz w:val="20"/>
                <w:szCs w:val="20"/>
              </w:rPr>
              <w:t xml:space="preserve">Drift &lt; </w:t>
            </w:r>
            <w:r w:rsidR="001E58C2" w:rsidRPr="00717349">
              <w:rPr>
                <w:sz w:val="20"/>
                <w:szCs w:val="20"/>
              </w:rPr>
              <w:t xml:space="preserve">Specified </w:t>
            </w:r>
            <w:r w:rsidRPr="00717349">
              <w:rPr>
                <w:sz w:val="20"/>
                <w:szCs w:val="20"/>
              </w:rPr>
              <w:t>Tol</w:t>
            </w:r>
            <w:r w:rsidR="00AE2C3A" w:rsidRPr="00717349">
              <w:rPr>
                <w:sz w:val="20"/>
                <w:szCs w:val="20"/>
              </w:rPr>
              <w:t>erance</w:t>
            </w:r>
            <w:r w:rsidRPr="00717349">
              <w:rPr>
                <w:sz w:val="20"/>
                <w:szCs w:val="20"/>
              </w:rPr>
              <w:t xml:space="preserve"> </w:t>
            </w:r>
            <w:r w:rsidR="001C4035" w:rsidRPr="00717349">
              <w:rPr>
                <w:sz w:val="20"/>
                <w:szCs w:val="20"/>
              </w:rPr>
              <w:t>Limit?</w:t>
            </w:r>
            <w:r w:rsidRPr="00717349">
              <w:rPr>
                <w:sz w:val="20"/>
                <w:szCs w:val="20"/>
              </w:rPr>
              <w:tab/>
            </w:r>
            <w:r w:rsidR="00FA4C94" w:rsidRPr="00717349">
              <w:rPr>
                <w:bCs/>
                <w:sz w:val="20"/>
                <w:szCs w:val="20"/>
                <w:u w:val="single"/>
              </w:rPr>
              <w:t>_____</w:t>
            </w:r>
            <w:proofErr w:type="spellStart"/>
            <w:r w:rsidR="00FA4C94" w:rsidRPr="00717349">
              <w:rPr>
                <w:bCs/>
                <w:sz w:val="20"/>
                <w:szCs w:val="20"/>
              </w:rPr>
              <w:t>Yes_____No</w:t>
            </w:r>
            <w:proofErr w:type="spellEnd"/>
          </w:p>
        </w:tc>
      </w:tr>
      <w:tr w:rsidR="00FA4C94" w:rsidRPr="002704BC" w14:paraId="0C1375F3" w14:textId="77777777" w:rsidTr="000D2FD5">
        <w:trPr>
          <w:cantSplit/>
          <w:trHeight w:val="288"/>
          <w:jc w:val="center"/>
        </w:trPr>
        <w:tc>
          <w:tcPr>
            <w:tcW w:w="2335" w:type="dxa"/>
            <w:tcBorders>
              <w:top w:val="single" w:sz="6" w:space="0" w:color="auto"/>
              <w:left w:val="double" w:sz="6" w:space="0" w:color="auto"/>
              <w:bottom w:val="double" w:sz="6" w:space="0" w:color="auto"/>
            </w:tcBorders>
          </w:tcPr>
          <w:p w14:paraId="6EB3B20E" w14:textId="77777777" w:rsidR="00FA4C94" w:rsidRPr="00717349" w:rsidRDefault="00FA4C94" w:rsidP="00717349">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20"/>
                <w:szCs w:val="20"/>
              </w:rPr>
            </w:pPr>
            <w:r w:rsidRPr="00717349">
              <w:rPr>
                <w:bCs/>
                <w:sz w:val="20"/>
                <w:szCs w:val="20"/>
              </w:rPr>
              <w:t>Check Standard in Control?</w:t>
            </w:r>
          </w:p>
        </w:tc>
        <w:tc>
          <w:tcPr>
            <w:tcW w:w="7092" w:type="dxa"/>
            <w:gridSpan w:val="2"/>
            <w:tcBorders>
              <w:top w:val="single" w:sz="6" w:space="0" w:color="auto"/>
              <w:left w:val="single" w:sz="6" w:space="0" w:color="auto"/>
              <w:bottom w:val="double" w:sz="6" w:space="0" w:color="auto"/>
              <w:right w:val="double" w:sz="6" w:space="0" w:color="auto"/>
            </w:tcBorders>
          </w:tcPr>
          <w:p w14:paraId="7EC2A3D1" w14:textId="77777777" w:rsidR="00FA4C94" w:rsidRPr="00717349" w:rsidRDefault="00FA4C94" w:rsidP="00717349">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20"/>
                <w:szCs w:val="20"/>
              </w:rPr>
            </w:pPr>
            <w:r w:rsidRPr="00717349">
              <w:rPr>
                <w:bCs/>
                <w:sz w:val="20"/>
                <w:szCs w:val="20"/>
                <w:u w:val="single"/>
              </w:rPr>
              <w:t>_____</w:t>
            </w:r>
            <w:proofErr w:type="spellStart"/>
            <w:r w:rsidRPr="00717349">
              <w:rPr>
                <w:bCs/>
                <w:sz w:val="20"/>
                <w:szCs w:val="20"/>
              </w:rPr>
              <w:t>Yes_____No</w:t>
            </w:r>
            <w:proofErr w:type="spellEnd"/>
          </w:p>
        </w:tc>
      </w:tr>
    </w:tbl>
    <w:p w14:paraId="61A0A9D7" w14:textId="46F6C301" w:rsidR="00417EE6" w:rsidRPr="002704BC" w:rsidRDefault="00417EE6" w:rsidP="00717349">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jc w:val="both"/>
        <w:rPr>
          <w:sz w:val="18"/>
        </w:rPr>
      </w:pPr>
      <w:r w:rsidRPr="002704BC">
        <w:rPr>
          <w:sz w:val="18"/>
        </w:rPr>
        <w:t>Up to 10 unknown weights may be checked with this procedure if the drift is less than tolerance</w:t>
      </w:r>
      <w:r w:rsidR="001E58C2">
        <w:rPr>
          <w:sz w:val="18"/>
        </w:rPr>
        <w:t xml:space="preserve"> limits specified by the laboratory</w:t>
      </w:r>
      <w:r w:rsidRPr="002704BC">
        <w:rPr>
          <w:sz w:val="18"/>
        </w:rPr>
        <w:t>.</w:t>
      </w:r>
    </w:p>
    <w:sectPr w:rsidR="00417EE6" w:rsidRPr="002704BC" w:rsidSect="00F1475E">
      <w:headerReference w:type="default" r:id="rId31"/>
      <w:footerReference w:type="default" r:id="rId32"/>
      <w:endnotePr>
        <w:numFmt w:val="decimal"/>
      </w:endnotePr>
      <w:type w:val="continuous"/>
      <w:pgSz w:w="12240" w:h="15840"/>
      <w:pgMar w:top="117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66BC3" w14:textId="77777777" w:rsidR="002F2116" w:rsidRDefault="002F2116">
      <w:r>
        <w:separator/>
      </w:r>
    </w:p>
    <w:p w14:paraId="48410CBA" w14:textId="77777777" w:rsidR="002F2116" w:rsidRDefault="002F2116"/>
  </w:endnote>
  <w:endnote w:type="continuationSeparator" w:id="0">
    <w:p w14:paraId="3B5D1705" w14:textId="77777777" w:rsidR="002F2116" w:rsidRDefault="002F2116">
      <w:r>
        <w:continuationSeparator/>
      </w:r>
    </w:p>
    <w:p w14:paraId="7D48FD32" w14:textId="77777777" w:rsidR="002F2116" w:rsidRDefault="002F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Rmn 10p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DB93" w14:textId="6BFE9D6B" w:rsidR="002F2116" w:rsidRPr="00685BB2" w:rsidRDefault="002F211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685BB2">
      <w:rPr>
        <w:sz w:val="22"/>
      </w:rPr>
      <w:t>SOP 8 – 201</w:t>
    </w:r>
    <w:r>
      <w:rPr>
        <w:sz w:val="22"/>
      </w:rPr>
      <w:t>9</w:t>
    </w:r>
    <w:r w:rsidRPr="00685BB2">
      <w:rPr>
        <w:sz w:val="22"/>
      </w:rPr>
      <w:t xml:space="preserve"> </w:t>
    </w:r>
    <w:r w:rsidRPr="00685BB2">
      <w:rPr>
        <w:sz w:val="22"/>
      </w:rPr>
      <w:tab/>
    </w:r>
    <w:r w:rsidRPr="002704BC">
      <w:tab/>
    </w:r>
    <w:r w:rsidRPr="002704BC">
      <w:tab/>
    </w:r>
    <w:r w:rsidRPr="002704BC">
      <w:tab/>
    </w:r>
    <w:r w:rsidRPr="00685BB2">
      <w:rPr>
        <w:sz w:val="22"/>
      </w:rPr>
      <w:tab/>
    </w:r>
    <w:r w:rsidRPr="00685BB2">
      <w:rPr>
        <w:snapToGrid w:val="0"/>
        <w:sz w:val="22"/>
      </w:rPr>
      <w:t xml:space="preserve">Page </w:t>
    </w:r>
    <w:r w:rsidRPr="00685BB2">
      <w:rPr>
        <w:snapToGrid w:val="0"/>
        <w:sz w:val="22"/>
      </w:rPr>
      <w:fldChar w:fldCharType="begin"/>
    </w:r>
    <w:r w:rsidRPr="00685BB2">
      <w:rPr>
        <w:snapToGrid w:val="0"/>
        <w:sz w:val="22"/>
      </w:rPr>
      <w:instrText xml:space="preserve"> PAGE </w:instrText>
    </w:r>
    <w:r w:rsidRPr="00685BB2">
      <w:rPr>
        <w:snapToGrid w:val="0"/>
        <w:sz w:val="22"/>
      </w:rPr>
      <w:fldChar w:fldCharType="separate"/>
    </w:r>
    <w:r>
      <w:rPr>
        <w:noProof/>
        <w:snapToGrid w:val="0"/>
        <w:sz w:val="22"/>
      </w:rPr>
      <w:t>14</w:t>
    </w:r>
    <w:r w:rsidRPr="00685BB2">
      <w:rPr>
        <w:snapToGrid w:val="0"/>
        <w:sz w:val="22"/>
      </w:rPr>
      <w:fldChar w:fldCharType="end"/>
    </w:r>
    <w:r w:rsidRPr="00685BB2">
      <w:rPr>
        <w:snapToGrid w:val="0"/>
        <w:sz w:val="22"/>
      </w:rPr>
      <w:t xml:space="preserve"> of </w:t>
    </w:r>
    <w:r w:rsidRPr="00685BB2">
      <w:rPr>
        <w:snapToGrid w:val="0"/>
        <w:sz w:val="22"/>
      </w:rPr>
      <w:fldChar w:fldCharType="begin"/>
    </w:r>
    <w:r w:rsidRPr="00685BB2">
      <w:rPr>
        <w:snapToGrid w:val="0"/>
        <w:sz w:val="22"/>
      </w:rPr>
      <w:instrText xml:space="preserve"> NUMPAGES </w:instrText>
    </w:r>
    <w:r w:rsidRPr="00685BB2">
      <w:rPr>
        <w:snapToGrid w:val="0"/>
        <w:sz w:val="22"/>
      </w:rPr>
      <w:fldChar w:fldCharType="separate"/>
    </w:r>
    <w:r>
      <w:rPr>
        <w:noProof/>
        <w:snapToGrid w:val="0"/>
        <w:sz w:val="22"/>
      </w:rPr>
      <w:t>14</w:t>
    </w:r>
    <w:r w:rsidRPr="00685BB2">
      <w:rPr>
        <w:snapToGrid w:val="0"/>
        <w:sz w:val="22"/>
      </w:rPr>
      <w:fldChar w:fldCharType="end"/>
    </w:r>
  </w:p>
  <w:p w14:paraId="09F8B0B9" w14:textId="77777777" w:rsidR="002F2116" w:rsidRDefault="002F21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9CBE6" w14:textId="77777777" w:rsidR="002F2116" w:rsidRDefault="002F2116">
      <w:r>
        <w:separator/>
      </w:r>
    </w:p>
  </w:footnote>
  <w:footnote w:type="continuationSeparator" w:id="0">
    <w:p w14:paraId="1A5CECE5" w14:textId="77777777" w:rsidR="002F2116" w:rsidRDefault="002F2116">
      <w:r>
        <w:continuationSeparator/>
      </w:r>
    </w:p>
    <w:p w14:paraId="79F8CEAD" w14:textId="77777777" w:rsidR="002F2116" w:rsidRDefault="002F2116"/>
  </w:footnote>
  <w:footnote w:id="1">
    <w:p w14:paraId="3793BE53" w14:textId="77777777" w:rsidR="002F2116" w:rsidRPr="007D2C72" w:rsidRDefault="002F2116">
      <w:pPr>
        <w:pStyle w:val="FootnoteText"/>
        <w:rPr>
          <w:sz w:val="20"/>
        </w:rPr>
      </w:pPr>
      <w:r>
        <w:rPr>
          <w:rStyle w:val="FootnoteReference"/>
        </w:rPr>
        <w:footnoteRef/>
      </w:r>
      <w:r>
        <w:t xml:space="preserve"> </w:t>
      </w:r>
      <w:r w:rsidRPr="007D2C72">
        <w:rPr>
          <w:sz w:val="20"/>
        </w:rPr>
        <w:t>ASTM International (formerly the American Society for Testing and Materials) publishes the E617 standard for mass specifications and tolerances.</w:t>
      </w:r>
    </w:p>
  </w:footnote>
  <w:footnote w:id="2">
    <w:p w14:paraId="39F94700" w14:textId="340FB58C" w:rsidR="002F2116" w:rsidRPr="007D2C72" w:rsidRDefault="002F2116">
      <w:pPr>
        <w:pStyle w:val="FootnoteText"/>
        <w:rPr>
          <w:sz w:val="20"/>
        </w:rPr>
      </w:pPr>
      <w:r>
        <w:rPr>
          <w:rStyle w:val="FootnoteReference"/>
        </w:rPr>
        <w:footnoteRef/>
      </w:r>
      <w:r>
        <w:t xml:space="preserve"> </w:t>
      </w:r>
      <w:r w:rsidRPr="007D2C72">
        <w:rPr>
          <w:sz w:val="20"/>
        </w:rPr>
        <w:t>OIML is the International Organization for Legal Metrology. Weight classes are published in OIML R111, which is freely available at http://www.oiml.org.</w:t>
      </w:r>
    </w:p>
  </w:footnote>
  <w:footnote w:id="3">
    <w:p w14:paraId="2B25A477" w14:textId="38B92574" w:rsidR="002F2116" w:rsidRDefault="002F2116">
      <w:pPr>
        <w:pStyle w:val="FootnoteText"/>
      </w:pPr>
      <w:r>
        <w:rPr>
          <w:rStyle w:val="FootnoteReference"/>
        </w:rPr>
        <w:footnoteRef/>
      </w:r>
      <w:r>
        <w:t xml:space="preserve"> </w:t>
      </w:r>
      <w:r w:rsidRPr="00717349">
        <w:rPr>
          <w:sz w:val="20"/>
        </w:rPr>
        <w:t>Echelon III corresponds to weights of Classes OIML M</w:t>
      </w:r>
      <w:r w:rsidRPr="00717349">
        <w:rPr>
          <w:sz w:val="20"/>
          <w:vertAlign w:val="subscript"/>
        </w:rPr>
        <w:t>1</w:t>
      </w:r>
      <w:r w:rsidRPr="00717349">
        <w:rPr>
          <w:sz w:val="20"/>
        </w:rPr>
        <w:t>, M</w:t>
      </w:r>
      <w:r w:rsidRPr="00717349">
        <w:rPr>
          <w:sz w:val="20"/>
          <w:vertAlign w:val="subscript"/>
        </w:rPr>
        <w:t>2</w:t>
      </w:r>
      <w:r w:rsidRPr="00717349">
        <w:rPr>
          <w:sz w:val="20"/>
        </w:rPr>
        <w:t>, and M</w:t>
      </w:r>
      <w:r w:rsidRPr="00717349">
        <w:rPr>
          <w:sz w:val="20"/>
          <w:vertAlign w:val="subscript"/>
        </w:rPr>
        <w:t>3</w:t>
      </w:r>
      <w:r>
        <w:rPr>
          <w:sz w:val="20"/>
        </w:rPr>
        <w:t>,</w:t>
      </w:r>
      <w:r w:rsidRPr="00717349">
        <w:rPr>
          <w:sz w:val="20"/>
        </w:rPr>
        <w:t xml:space="preserve"> NIST Class F</w:t>
      </w:r>
      <w:r>
        <w:rPr>
          <w:sz w:val="20"/>
        </w:rPr>
        <w:t xml:space="preserve"> or ASTM Classes 5, 6 and 7</w:t>
      </w:r>
      <w:r w:rsidRPr="00717349">
        <w:rPr>
          <w:sz w:val="20"/>
        </w:rPr>
        <w:t>. Uncertainty values must be fully assessed if this procedure is attempted for any higher-class weights. This procedure does not provide adequate redundancy for OIML Classes E</w:t>
      </w:r>
      <w:r w:rsidRPr="00717349">
        <w:rPr>
          <w:sz w:val="20"/>
          <w:vertAlign w:val="subscript"/>
        </w:rPr>
        <w:t>1</w:t>
      </w:r>
      <w:r w:rsidRPr="00717349">
        <w:rPr>
          <w:sz w:val="20"/>
        </w:rPr>
        <w:t xml:space="preserve"> or E</w:t>
      </w:r>
      <w:r w:rsidRPr="00717349">
        <w:rPr>
          <w:sz w:val="20"/>
          <w:vertAlign w:val="subscript"/>
        </w:rPr>
        <w:t>2</w:t>
      </w:r>
      <w:r w:rsidRPr="00717349">
        <w:rPr>
          <w:sz w:val="20"/>
        </w:rPr>
        <w:t xml:space="preserve"> </w:t>
      </w:r>
      <w:r>
        <w:rPr>
          <w:sz w:val="20"/>
        </w:rPr>
        <w:t xml:space="preserve">, ASTM Classes 000, 00, 0, or 1 </w:t>
      </w:r>
      <w:r w:rsidRPr="00717349">
        <w:rPr>
          <w:sz w:val="20"/>
        </w:rPr>
        <w:t>and SOP 5 or SOP 28 must be used.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0159" w14:textId="2C4978F3" w:rsidR="002F2116" w:rsidRDefault="002F2116">
    <w:r>
      <w:rPr>
        <w:noProof/>
      </w:rPr>
      <mc:AlternateContent>
        <mc:Choice Requires="wps">
          <w:drawing>
            <wp:anchor distT="0" distB="0" distL="114300" distR="114300" simplePos="0" relativeHeight="251659264" behindDoc="1" locked="0" layoutInCell="1" allowOverlap="1" wp14:anchorId="4DD1D6AF" wp14:editId="40C61C9C">
              <wp:simplePos x="0" y="0"/>
              <wp:positionH relativeFrom="column">
                <wp:posOffset>-800100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7E9C5" w14:textId="55DACDA4" w:rsidR="002F2116" w:rsidRDefault="002F2116" w:rsidP="00D60792">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This publication is available free of charge from: https://doi.org/10.6028/NIST.IR.6969-2019</w:t>
                          </w:r>
                        </w:p>
                        <w:p w14:paraId="5D00194F" w14:textId="77777777" w:rsidR="002F2116" w:rsidRDefault="002F2116" w:rsidP="00D60792">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1D6AF" id="_x0000_t202" coordsize="21600,21600" o:spt="202" path="m,l,21600r21600,l21600,xe">
              <v:stroke joinstyle="miter"/>
              <v:path gradientshapeok="t" o:connecttype="rect"/>
            </v:shapetype>
            <v:shape id="Text Box 33" o:spid="_x0000_s1026"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" fillcolor="white [3201]" stroked="f" strokeweight=".5pt">
              <v:textbox style="layout-flow:vertical">
                <w:txbxContent>
                  <w:p w14:paraId="75E7E9C5" w14:textId="55DACDA4" w:rsidR="002F2116" w:rsidRDefault="002F2116" w:rsidP="00D60792">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This publication is available free of charge from: https://doi.org/10.6028/NIST.IR.6969-2019</w:t>
                    </w:r>
                  </w:p>
                  <w:p w14:paraId="5D00194F" w14:textId="77777777" w:rsidR="002F2116" w:rsidRDefault="002F2116" w:rsidP="00D60792">
                    <w:pPr>
                      <w:jc w:val="center"/>
                      <w:rPr>
                        <w:rFonts w:ascii="Arial" w:hAnsi="Arial" w:cs="Arial"/>
                        <w:color w:val="A6A6A6" w:themeColor="background1" w:themeShade="A6"/>
                        <w:sz w:val="20"/>
                        <w:szCs w:val="20"/>
                      </w:rPr>
                    </w:pPr>
                  </w:p>
                </w:txbxContent>
              </v:textbox>
              <w10:wrap type="square" anchory="page"/>
            </v:shape>
          </w:pict>
        </mc:Fallback>
      </mc:AlternateContent>
    </w:r>
    <w:bookmarkStart w:id="7" w:name="_Hlk505397962"/>
    <w:r>
      <w:rPr>
        <w:noProof/>
      </w:rPr>
      <mc:AlternateContent>
        <mc:Choice Requires="wps">
          <w:drawing>
            <wp:anchor distT="0" distB="0" distL="114300" distR="114300" simplePos="0" relativeHeight="251660288" behindDoc="0" locked="0" layoutInCell="1" allowOverlap="1" wp14:anchorId="0625DEFB" wp14:editId="22D9E74F">
              <wp:simplePos x="0" y="0"/>
              <wp:positionH relativeFrom="column">
                <wp:posOffset>-371475</wp:posOffset>
              </wp:positionH>
              <wp:positionV relativeFrom="paragraph">
                <wp:posOffset>438150</wp:posOffset>
              </wp:positionV>
              <wp:extent cx="0" cy="8229600"/>
              <wp:effectExtent l="0" t="0" r="3810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6B6BD3" id="Straight Connector 6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" strokecolor="#a5a5a5 [2092]"/>
          </w:pict>
        </mc:Fallback>
      </mc:AlternateContent>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B62187"/>
    <w:multiLevelType w:val="multilevel"/>
    <w:tmpl w:val="6AACA5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31084B63"/>
    <w:multiLevelType w:val="multilevel"/>
    <w:tmpl w:val="74009BB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22E66"/>
    <w:multiLevelType w:val="multilevel"/>
    <w:tmpl w:val="74009BB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41EF41E0"/>
    <w:multiLevelType w:val="multilevel"/>
    <w:tmpl w:val="BE1488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0"/>
  </w:num>
  <w:num w:numId="6">
    <w:abstractNumId w:val="12"/>
  </w:num>
  <w:num w:numId="7">
    <w:abstractNumId w:val="5"/>
  </w:num>
  <w:num w:numId="8">
    <w:abstractNumId w:val="14"/>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7"/>
  </w:num>
  <w:num w:numId="14">
    <w:abstractNumId w:val="3"/>
  </w:num>
  <w:num w:numId="15">
    <w:abstractNumId w:val="10"/>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49"/>
    <w:rsid w:val="000036B6"/>
    <w:rsid w:val="000066A9"/>
    <w:rsid w:val="00021712"/>
    <w:rsid w:val="00026224"/>
    <w:rsid w:val="00026F88"/>
    <w:rsid w:val="000416AE"/>
    <w:rsid w:val="00044A06"/>
    <w:rsid w:val="000A3AF3"/>
    <w:rsid w:val="000D09B5"/>
    <w:rsid w:val="000D2FD5"/>
    <w:rsid w:val="000D3174"/>
    <w:rsid w:val="000E4CC1"/>
    <w:rsid w:val="000F322D"/>
    <w:rsid w:val="000F3D7D"/>
    <w:rsid w:val="0012698A"/>
    <w:rsid w:val="001327EB"/>
    <w:rsid w:val="00135815"/>
    <w:rsid w:val="00150031"/>
    <w:rsid w:val="0016626F"/>
    <w:rsid w:val="00174D68"/>
    <w:rsid w:val="00176901"/>
    <w:rsid w:val="00180325"/>
    <w:rsid w:val="00180F29"/>
    <w:rsid w:val="00185B28"/>
    <w:rsid w:val="001946CB"/>
    <w:rsid w:val="001B1DDE"/>
    <w:rsid w:val="001C4035"/>
    <w:rsid w:val="001C7250"/>
    <w:rsid w:val="001E58C2"/>
    <w:rsid w:val="001E730A"/>
    <w:rsid w:val="001F7A33"/>
    <w:rsid w:val="0020288A"/>
    <w:rsid w:val="00203CAB"/>
    <w:rsid w:val="00211FB5"/>
    <w:rsid w:val="0021288F"/>
    <w:rsid w:val="00212CD7"/>
    <w:rsid w:val="002223D9"/>
    <w:rsid w:val="00222FB2"/>
    <w:rsid w:val="00230A89"/>
    <w:rsid w:val="00236FCC"/>
    <w:rsid w:val="0024392D"/>
    <w:rsid w:val="00253475"/>
    <w:rsid w:val="00257424"/>
    <w:rsid w:val="002704BC"/>
    <w:rsid w:val="00275109"/>
    <w:rsid w:val="002837D4"/>
    <w:rsid w:val="00283A3B"/>
    <w:rsid w:val="002B31E1"/>
    <w:rsid w:val="002B4ECA"/>
    <w:rsid w:val="002B6721"/>
    <w:rsid w:val="002D3C7C"/>
    <w:rsid w:val="002D7B2D"/>
    <w:rsid w:val="002E0304"/>
    <w:rsid w:val="002E442D"/>
    <w:rsid w:val="002E518C"/>
    <w:rsid w:val="002F2116"/>
    <w:rsid w:val="002F3576"/>
    <w:rsid w:val="002F7D49"/>
    <w:rsid w:val="00313E93"/>
    <w:rsid w:val="00317F0B"/>
    <w:rsid w:val="00326D6D"/>
    <w:rsid w:val="00360C25"/>
    <w:rsid w:val="00370A24"/>
    <w:rsid w:val="00373FD4"/>
    <w:rsid w:val="0037608E"/>
    <w:rsid w:val="0038105B"/>
    <w:rsid w:val="003B1376"/>
    <w:rsid w:val="003B7818"/>
    <w:rsid w:val="003B7C51"/>
    <w:rsid w:val="003C7E0F"/>
    <w:rsid w:val="003F2C49"/>
    <w:rsid w:val="004056CA"/>
    <w:rsid w:val="0041539C"/>
    <w:rsid w:val="00417EE6"/>
    <w:rsid w:val="0042689A"/>
    <w:rsid w:val="004518ED"/>
    <w:rsid w:val="004654FB"/>
    <w:rsid w:val="00465868"/>
    <w:rsid w:val="00480F46"/>
    <w:rsid w:val="00485E06"/>
    <w:rsid w:val="004958E3"/>
    <w:rsid w:val="00497F40"/>
    <w:rsid w:val="004B4028"/>
    <w:rsid w:val="004E6F61"/>
    <w:rsid w:val="004E7D90"/>
    <w:rsid w:val="004E7FE6"/>
    <w:rsid w:val="00507074"/>
    <w:rsid w:val="005142EF"/>
    <w:rsid w:val="0054736E"/>
    <w:rsid w:val="0057386F"/>
    <w:rsid w:val="00574A53"/>
    <w:rsid w:val="00577C22"/>
    <w:rsid w:val="0058082D"/>
    <w:rsid w:val="005845D9"/>
    <w:rsid w:val="005961B5"/>
    <w:rsid w:val="005A3E0D"/>
    <w:rsid w:val="005B6427"/>
    <w:rsid w:val="005E63CB"/>
    <w:rsid w:val="005F0F69"/>
    <w:rsid w:val="005F2821"/>
    <w:rsid w:val="005F3255"/>
    <w:rsid w:val="0063542C"/>
    <w:rsid w:val="00657D84"/>
    <w:rsid w:val="00665C20"/>
    <w:rsid w:val="00681E32"/>
    <w:rsid w:val="00685BB2"/>
    <w:rsid w:val="006A0074"/>
    <w:rsid w:val="006B1247"/>
    <w:rsid w:val="006B7681"/>
    <w:rsid w:val="006C57C5"/>
    <w:rsid w:val="006C6A05"/>
    <w:rsid w:val="006E06D2"/>
    <w:rsid w:val="006E4C02"/>
    <w:rsid w:val="006F0D29"/>
    <w:rsid w:val="006F2A70"/>
    <w:rsid w:val="006F4DA6"/>
    <w:rsid w:val="006F72DD"/>
    <w:rsid w:val="00700FFF"/>
    <w:rsid w:val="00706F2E"/>
    <w:rsid w:val="00717349"/>
    <w:rsid w:val="007175CD"/>
    <w:rsid w:val="00751024"/>
    <w:rsid w:val="007842AF"/>
    <w:rsid w:val="007912A3"/>
    <w:rsid w:val="007A50C7"/>
    <w:rsid w:val="007B1F46"/>
    <w:rsid w:val="007B4670"/>
    <w:rsid w:val="007C5FAB"/>
    <w:rsid w:val="007D2A21"/>
    <w:rsid w:val="007D2C72"/>
    <w:rsid w:val="007E7583"/>
    <w:rsid w:val="00806C19"/>
    <w:rsid w:val="00813A07"/>
    <w:rsid w:val="00813A1F"/>
    <w:rsid w:val="00843729"/>
    <w:rsid w:val="00844414"/>
    <w:rsid w:val="008613E0"/>
    <w:rsid w:val="00873816"/>
    <w:rsid w:val="00875EB6"/>
    <w:rsid w:val="00884165"/>
    <w:rsid w:val="00894A52"/>
    <w:rsid w:val="008A494E"/>
    <w:rsid w:val="008A674F"/>
    <w:rsid w:val="008B125D"/>
    <w:rsid w:val="008B63E8"/>
    <w:rsid w:val="008B7A63"/>
    <w:rsid w:val="008C1969"/>
    <w:rsid w:val="00901884"/>
    <w:rsid w:val="00904F73"/>
    <w:rsid w:val="0091125A"/>
    <w:rsid w:val="0091747D"/>
    <w:rsid w:val="00935C6A"/>
    <w:rsid w:val="00945EC7"/>
    <w:rsid w:val="00947525"/>
    <w:rsid w:val="00963303"/>
    <w:rsid w:val="00970727"/>
    <w:rsid w:val="009B172F"/>
    <w:rsid w:val="009B452A"/>
    <w:rsid w:val="009C0AED"/>
    <w:rsid w:val="009C726F"/>
    <w:rsid w:val="009D66DE"/>
    <w:rsid w:val="009D6E30"/>
    <w:rsid w:val="009F1619"/>
    <w:rsid w:val="009F1715"/>
    <w:rsid w:val="00A05C9B"/>
    <w:rsid w:val="00A41D7B"/>
    <w:rsid w:val="00A46644"/>
    <w:rsid w:val="00A84CA9"/>
    <w:rsid w:val="00AA3EA6"/>
    <w:rsid w:val="00AC6978"/>
    <w:rsid w:val="00AD515F"/>
    <w:rsid w:val="00AE2C3A"/>
    <w:rsid w:val="00AE44D6"/>
    <w:rsid w:val="00AE65EE"/>
    <w:rsid w:val="00AF0329"/>
    <w:rsid w:val="00B0315D"/>
    <w:rsid w:val="00B05347"/>
    <w:rsid w:val="00B1531F"/>
    <w:rsid w:val="00B23648"/>
    <w:rsid w:val="00B27FF6"/>
    <w:rsid w:val="00B415EB"/>
    <w:rsid w:val="00B45C6E"/>
    <w:rsid w:val="00B646B4"/>
    <w:rsid w:val="00B8239A"/>
    <w:rsid w:val="00BA1A31"/>
    <w:rsid w:val="00BC5739"/>
    <w:rsid w:val="00BD5889"/>
    <w:rsid w:val="00BD6BC9"/>
    <w:rsid w:val="00BF3E29"/>
    <w:rsid w:val="00C13F58"/>
    <w:rsid w:val="00C14954"/>
    <w:rsid w:val="00C42A0D"/>
    <w:rsid w:val="00C6288E"/>
    <w:rsid w:val="00C67CE8"/>
    <w:rsid w:val="00C76E63"/>
    <w:rsid w:val="00C85543"/>
    <w:rsid w:val="00C90DBA"/>
    <w:rsid w:val="00CA1192"/>
    <w:rsid w:val="00CB249A"/>
    <w:rsid w:val="00CB4A92"/>
    <w:rsid w:val="00CC0460"/>
    <w:rsid w:val="00CC5F8F"/>
    <w:rsid w:val="00CC7B49"/>
    <w:rsid w:val="00D02986"/>
    <w:rsid w:val="00D02C61"/>
    <w:rsid w:val="00D2490A"/>
    <w:rsid w:val="00D35DB8"/>
    <w:rsid w:val="00D37AA7"/>
    <w:rsid w:val="00D47175"/>
    <w:rsid w:val="00D51B38"/>
    <w:rsid w:val="00D60792"/>
    <w:rsid w:val="00D87D60"/>
    <w:rsid w:val="00DB1055"/>
    <w:rsid w:val="00DB6EA2"/>
    <w:rsid w:val="00DB6FC9"/>
    <w:rsid w:val="00DE5DA5"/>
    <w:rsid w:val="00DF3B97"/>
    <w:rsid w:val="00DF3DA6"/>
    <w:rsid w:val="00E01C6B"/>
    <w:rsid w:val="00E0649F"/>
    <w:rsid w:val="00E35E03"/>
    <w:rsid w:val="00E3635D"/>
    <w:rsid w:val="00E43E74"/>
    <w:rsid w:val="00E4616A"/>
    <w:rsid w:val="00E46C19"/>
    <w:rsid w:val="00E60822"/>
    <w:rsid w:val="00E61D82"/>
    <w:rsid w:val="00E928B9"/>
    <w:rsid w:val="00EA09B1"/>
    <w:rsid w:val="00EA3095"/>
    <w:rsid w:val="00EA6A17"/>
    <w:rsid w:val="00EB3DD7"/>
    <w:rsid w:val="00EB6FE1"/>
    <w:rsid w:val="00ED47E3"/>
    <w:rsid w:val="00EE2D46"/>
    <w:rsid w:val="00EE304F"/>
    <w:rsid w:val="00F12F7E"/>
    <w:rsid w:val="00F138AC"/>
    <w:rsid w:val="00F1475E"/>
    <w:rsid w:val="00F15381"/>
    <w:rsid w:val="00F549FD"/>
    <w:rsid w:val="00F829A0"/>
    <w:rsid w:val="00F93EE4"/>
    <w:rsid w:val="00FA4275"/>
    <w:rsid w:val="00FA4C94"/>
    <w:rsid w:val="00FB32D1"/>
    <w:rsid w:val="00FB49AE"/>
    <w:rsid w:val="00FC5A4C"/>
    <w:rsid w:val="00FC5AB9"/>
    <w:rsid w:val="00FD1FB5"/>
    <w:rsid w:val="00FE60D0"/>
    <w:rsid w:val="00FF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F20564E"/>
  <w15:docId w15:val="{88E4C701-47C0-4C44-AF3C-FCE0A4E3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E730A"/>
    <w:rPr>
      <w:rFonts w:eastAsiaTheme="minorHAnsi" w:cstheme="minorBidi"/>
      <w:sz w:val="24"/>
      <w:szCs w:val="22"/>
    </w:rPr>
  </w:style>
  <w:style w:type="paragraph" w:styleId="Heading1">
    <w:name w:val="heading 1"/>
    <w:basedOn w:val="Normal"/>
    <w:next w:val="Normal"/>
    <w:link w:val="Heading1Char"/>
    <w:uiPriority w:val="9"/>
    <w:qFormat/>
    <w:rsid w:val="001E730A"/>
    <w:pPr>
      <w:keepNext/>
      <w:keepLines/>
      <w:numPr>
        <w:numId w:val="5"/>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1E730A"/>
    <w:pPr>
      <w:keepNext/>
      <w:keepLines/>
      <w:numPr>
        <w:ilvl w:val="1"/>
        <w:numId w:val="5"/>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1E730A"/>
    <w:pPr>
      <w:keepNext/>
      <w:keepLines/>
      <w:numPr>
        <w:ilvl w:val="2"/>
        <w:numId w:val="5"/>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1E730A"/>
    <w:pPr>
      <w:keepNext/>
      <w:keepLines/>
      <w:numPr>
        <w:ilvl w:val="3"/>
        <w:numId w:val="5"/>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1E730A"/>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E730A"/>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E730A"/>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E730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E730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1E73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730A"/>
  </w:style>
  <w:style w:type="paragraph" w:styleId="BodyTextIndent">
    <w:name w:val="Body Text Indent"/>
    <w:basedOn w:val="Normal"/>
    <w:pPr>
      <w:tabs>
        <w:tab w:val="left" w:pos="-1104"/>
        <w:tab w:val="left" w:pos="-552"/>
        <w:tab w:val="left" w:pos="1"/>
        <w:tab w:val="left" w:pos="720"/>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pPr>
  </w:style>
  <w:style w:type="paragraph" w:customStyle="1" w:styleId="a1Technical">
    <w:name w:val="a1Technical"/>
    <w:basedOn w:val="Normal"/>
    <w:rPr>
      <w:rFonts w:ascii="TmsRmn 10pt" w:hAnsi="TmsRmn 10pt"/>
    </w:rPr>
  </w:style>
  <w:style w:type="paragraph" w:customStyle="1" w:styleId="a2Technical">
    <w:name w:val="a2Technical"/>
    <w:basedOn w:val="Normal"/>
    <w:pPr>
      <w:ind w:left="720"/>
    </w:pPr>
    <w:rPr>
      <w:rFonts w:ascii="TmsRmn 10pt" w:hAnsi="TmsRmn 10pt"/>
    </w:rPr>
  </w:style>
  <w:style w:type="paragraph" w:customStyle="1" w:styleId="a3Technical">
    <w:name w:val="a3Technical"/>
    <w:basedOn w:val="Normal"/>
    <w:pPr>
      <w:ind w:left="1440"/>
    </w:pPr>
    <w:rPr>
      <w:rFonts w:ascii="TmsRmn 10pt" w:hAnsi="TmsRmn 10pt"/>
    </w:rPr>
  </w:style>
  <w:style w:type="paragraph" w:customStyle="1" w:styleId="a4Technical">
    <w:name w:val="a4Technical"/>
    <w:basedOn w:val="Normal"/>
    <w:pPr>
      <w:ind w:left="2160"/>
    </w:pPr>
    <w:rPr>
      <w:rFonts w:ascii="TmsRmn 10pt" w:hAnsi="TmsRmn 10pt"/>
    </w:rPr>
  </w:style>
  <w:style w:type="paragraph" w:customStyle="1" w:styleId="a5Technical">
    <w:name w:val="a5Technical"/>
    <w:basedOn w:val="Normal"/>
  </w:style>
  <w:style w:type="paragraph" w:customStyle="1" w:styleId="a6Technical">
    <w:name w:val="a6Technical"/>
    <w:basedOn w:val="Normal"/>
    <w:rPr>
      <w:rFonts w:ascii="TmsRmn 10pt" w:hAnsi="TmsRmn 10pt"/>
    </w:rPr>
  </w:style>
  <w:style w:type="paragraph" w:customStyle="1" w:styleId="a7Technical">
    <w:name w:val="a7Technical"/>
    <w:basedOn w:val="Normal"/>
    <w:rPr>
      <w:rFonts w:ascii="TmsRmn 10pt" w:hAnsi="TmsRmn 10pt"/>
    </w:rPr>
  </w:style>
  <w:style w:type="paragraph" w:customStyle="1" w:styleId="a8Technical">
    <w:name w:val="a8Technical"/>
    <w:basedOn w:val="Normal"/>
    <w:rPr>
      <w:rFonts w:ascii="TmsRmn 10pt" w:hAnsi="TmsRmn 10pt"/>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uiPriority w:val="1"/>
    <w:unhideWhenUsed/>
    <w:qFormat/>
    <w:rsid w:val="001E730A"/>
    <w:pPr>
      <w:spacing w:after="180"/>
      <w:jc w:val="both"/>
    </w:pPr>
    <w:rPr>
      <w:rFonts w:cs="Times New Roman"/>
      <w:szCs w:val="24"/>
    </w:rPr>
  </w:style>
  <w:style w:type="paragraph" w:styleId="Header">
    <w:name w:val="header"/>
    <w:basedOn w:val="Normal"/>
    <w:link w:val="HeaderChar"/>
    <w:unhideWhenUsed/>
    <w:rsid w:val="001E730A"/>
    <w:pPr>
      <w:tabs>
        <w:tab w:val="center" w:pos="4680"/>
        <w:tab w:val="right" w:pos="9360"/>
      </w:tabs>
    </w:pPr>
  </w:style>
  <w:style w:type="paragraph" w:styleId="Footer">
    <w:name w:val="footer"/>
    <w:basedOn w:val="Normal"/>
    <w:link w:val="FooterChar"/>
    <w:uiPriority w:val="99"/>
    <w:unhideWhenUsed/>
    <w:rsid w:val="001E730A"/>
    <w:pPr>
      <w:tabs>
        <w:tab w:val="center" w:pos="4680"/>
        <w:tab w:val="right" w:pos="9360"/>
      </w:tabs>
    </w:pPr>
  </w:style>
  <w:style w:type="paragraph" w:styleId="BodyTextIndent2">
    <w:name w:val="Body Text Indent 2"/>
    <w:basedOn w:val="Normal"/>
    <w:pPr>
      <w:tabs>
        <w:tab w:val="left" w:pos="-1104"/>
        <w:tab w:val="left" w:pos="-552"/>
        <w:tab w:val="left" w:pos="1"/>
        <w:tab w:val="left" w:pos="552"/>
        <w:tab w:val="left" w:pos="1104"/>
        <w:tab w:val="left" w:pos="1656"/>
        <w:tab w:val="left" w:pos="2127"/>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27"/>
      <w:jc w:val="both"/>
    </w:pPr>
  </w:style>
  <w:style w:type="paragraph" w:styleId="Title">
    <w:name w:val="Title"/>
    <w:aliases w:val="Title-Lab"/>
    <w:basedOn w:val="Normal"/>
    <w:next w:val="Normal"/>
    <w:link w:val="TitleChar"/>
    <w:uiPriority w:val="10"/>
    <w:qFormat/>
    <w:rsid w:val="001E730A"/>
    <w:pPr>
      <w:widowControl w:val="0"/>
      <w:autoSpaceDE w:val="0"/>
      <w:autoSpaceDN w:val="0"/>
      <w:adjustRightInd w:val="0"/>
      <w:spacing w:after="120"/>
      <w:jc w:val="center"/>
    </w:pPr>
    <w:rPr>
      <w:rFonts w:eastAsia="Times New Roman" w:cs="Times New Roman"/>
      <w:b/>
      <w:szCs w:val="24"/>
    </w:rPr>
  </w:style>
  <w:style w:type="character" w:styleId="FootnoteReference">
    <w:name w:val="footnote reference"/>
    <w:basedOn w:val="DefaultParagraphFont"/>
    <w:semiHidden/>
    <w:unhideWhenUsed/>
    <w:rsid w:val="001E730A"/>
    <w:rPr>
      <w:vertAlign w:val="superscript"/>
    </w:rPr>
  </w:style>
  <w:style w:type="character" w:styleId="CommentReference">
    <w:name w:val="annotation reference"/>
    <w:basedOn w:val="DefaultParagraphFont"/>
    <w:uiPriority w:val="99"/>
    <w:semiHidden/>
    <w:unhideWhenUsed/>
    <w:rsid w:val="001E730A"/>
    <w:rPr>
      <w:sz w:val="16"/>
      <w:szCs w:val="16"/>
    </w:rPr>
  </w:style>
  <w:style w:type="paragraph" w:styleId="CommentText">
    <w:name w:val="annotation text"/>
    <w:basedOn w:val="Normal"/>
    <w:link w:val="CommentTextChar"/>
    <w:uiPriority w:val="99"/>
    <w:semiHidden/>
    <w:unhideWhenUsed/>
    <w:rsid w:val="001E730A"/>
    <w:rPr>
      <w:sz w:val="20"/>
      <w:szCs w:val="20"/>
    </w:rPr>
  </w:style>
  <w:style w:type="paragraph" w:styleId="BodyText2">
    <w:name w:val="Body Text 2"/>
    <w:basedOn w:val="Normal"/>
    <w:pPr>
      <w:tabs>
        <w:tab w:val="left" w:pos="-1440"/>
        <w:tab w:val="left" w:pos="-1134"/>
        <w:tab w:val="left" w:pos="-832"/>
        <w:tab w:val="left" w:pos="-554"/>
        <w:tab w:val="left" w:pos="-276"/>
        <w:tab w:val="left" w:pos="2"/>
        <w:tab w:val="left" w:pos="281"/>
        <w:tab w:val="left" w:pos="559"/>
        <w:tab w:val="left" w:pos="838"/>
        <w:tab w:val="left" w:pos="1116"/>
        <w:tab w:val="left" w:pos="1394"/>
        <w:tab w:val="left" w:pos="1673"/>
        <w:tab w:val="left" w:pos="1951"/>
        <w:tab w:val="left" w:pos="2230"/>
        <w:tab w:val="left" w:pos="2508"/>
        <w:tab w:val="left" w:pos="2786"/>
        <w:tab w:val="left" w:pos="3065"/>
        <w:tab w:val="left" w:pos="3343"/>
        <w:tab w:val="left" w:pos="3622"/>
        <w:tab w:val="left" w:pos="3900"/>
        <w:tab w:val="left" w:pos="4178"/>
        <w:tab w:val="left" w:pos="4457"/>
        <w:tab w:val="left" w:pos="4735"/>
        <w:tab w:val="left" w:pos="5014"/>
        <w:tab w:val="left" w:pos="5292"/>
        <w:tab w:val="left" w:pos="5570"/>
        <w:tab w:val="left" w:pos="5849"/>
        <w:tab w:val="left" w:pos="6127"/>
        <w:tab w:val="left" w:pos="6406"/>
        <w:tab w:val="left" w:pos="6684"/>
        <w:tab w:val="left" w:pos="6962"/>
        <w:tab w:val="left" w:pos="7241"/>
        <w:tab w:val="left" w:pos="7519"/>
        <w:tab w:val="left" w:pos="7798"/>
        <w:tab w:val="left" w:pos="8076"/>
        <w:tab w:val="left" w:pos="8354"/>
        <w:tab w:val="left" w:pos="8633"/>
        <w:tab w:val="left" w:pos="8911"/>
        <w:tab w:val="left" w:pos="9190"/>
        <w:tab w:val="left" w:pos="9468"/>
      </w:tabs>
      <w:spacing w:line="240" w:lineRule="exact"/>
      <w:jc w:val="both"/>
    </w:pPr>
    <w:rPr>
      <w:sz w:val="22"/>
    </w:rPr>
  </w:style>
  <w:style w:type="paragraph" w:styleId="BalloonText">
    <w:name w:val="Balloon Text"/>
    <w:basedOn w:val="Normal"/>
    <w:link w:val="BalloonTextChar"/>
    <w:uiPriority w:val="99"/>
    <w:unhideWhenUsed/>
    <w:rsid w:val="001E730A"/>
    <w:rPr>
      <w:rFonts w:ascii="Tahoma" w:hAnsi="Tahoma" w:cs="Tahoma"/>
      <w:sz w:val="16"/>
      <w:szCs w:val="16"/>
    </w:rPr>
  </w:style>
  <w:style w:type="paragraph" w:styleId="ListParagraph">
    <w:name w:val="List Paragraph"/>
    <w:basedOn w:val="Normal"/>
    <w:uiPriority w:val="34"/>
    <w:qFormat/>
    <w:rsid w:val="001E730A"/>
    <w:pPr>
      <w:ind w:left="720"/>
      <w:contextualSpacing/>
    </w:pPr>
  </w:style>
  <w:style w:type="paragraph" w:styleId="CommentSubject">
    <w:name w:val="annotation subject"/>
    <w:basedOn w:val="CommentText"/>
    <w:next w:val="CommentText"/>
    <w:link w:val="CommentSubjectChar"/>
    <w:uiPriority w:val="99"/>
    <w:semiHidden/>
    <w:unhideWhenUsed/>
    <w:rsid w:val="001E730A"/>
    <w:rPr>
      <w:b/>
      <w:bCs/>
    </w:rPr>
  </w:style>
  <w:style w:type="character" w:customStyle="1" w:styleId="CommentTextChar">
    <w:name w:val="Comment Text Char"/>
    <w:basedOn w:val="DefaultParagraphFont"/>
    <w:link w:val="CommentText"/>
    <w:uiPriority w:val="99"/>
    <w:semiHidden/>
    <w:rsid w:val="001E730A"/>
    <w:rPr>
      <w:rFonts w:eastAsiaTheme="minorHAnsi" w:cstheme="minorBidi"/>
    </w:rPr>
  </w:style>
  <w:style w:type="character" w:customStyle="1" w:styleId="CommentSubjectChar">
    <w:name w:val="Comment Subject Char"/>
    <w:basedOn w:val="CommentTextChar"/>
    <w:link w:val="CommentSubject"/>
    <w:uiPriority w:val="99"/>
    <w:semiHidden/>
    <w:rsid w:val="001E730A"/>
    <w:rPr>
      <w:rFonts w:eastAsiaTheme="minorHAnsi" w:cstheme="minorBidi"/>
      <w:b/>
      <w:bCs/>
    </w:rPr>
  </w:style>
  <w:style w:type="paragraph" w:styleId="FootnoteText">
    <w:name w:val="footnote text"/>
    <w:basedOn w:val="Normal"/>
    <w:link w:val="FootnoteTextChar"/>
    <w:semiHidden/>
    <w:unhideWhenUsed/>
    <w:rsid w:val="001E730A"/>
    <w:rPr>
      <w:sz w:val="16"/>
      <w:szCs w:val="20"/>
    </w:rPr>
  </w:style>
  <w:style w:type="character" w:customStyle="1" w:styleId="FootnoteTextChar">
    <w:name w:val="Footnote Text Char"/>
    <w:basedOn w:val="DefaultParagraphFont"/>
    <w:link w:val="FootnoteText"/>
    <w:semiHidden/>
    <w:rsid w:val="001E730A"/>
    <w:rPr>
      <w:rFonts w:eastAsiaTheme="minorHAnsi" w:cstheme="minorBidi"/>
      <w:sz w:val="16"/>
    </w:rPr>
  </w:style>
  <w:style w:type="character" w:customStyle="1" w:styleId="Technical3">
    <w:name w:val="Technical 3"/>
    <w:rsid w:val="00843729"/>
  </w:style>
  <w:style w:type="character" w:customStyle="1" w:styleId="Heading2Char">
    <w:name w:val="Heading 2 Char"/>
    <w:basedOn w:val="DefaultParagraphFont"/>
    <w:link w:val="Heading2"/>
    <w:uiPriority w:val="9"/>
    <w:rsid w:val="001E730A"/>
    <w:rPr>
      <w:rFonts w:eastAsiaTheme="majorEastAsia"/>
      <w:sz w:val="24"/>
      <w:szCs w:val="24"/>
    </w:rPr>
  </w:style>
  <w:style w:type="character" w:customStyle="1" w:styleId="Technical2">
    <w:name w:val="Technical 2"/>
    <w:basedOn w:val="DefaultParagraphFont"/>
    <w:rsid w:val="008B63E8"/>
  </w:style>
  <w:style w:type="paragraph" w:styleId="Caption">
    <w:name w:val="caption"/>
    <w:aliases w:val="Caption (Figure and Table Titles)"/>
    <w:basedOn w:val="BodyText"/>
    <w:next w:val="Normal"/>
    <w:uiPriority w:val="35"/>
    <w:unhideWhenUsed/>
    <w:qFormat/>
    <w:rsid w:val="001E730A"/>
    <w:pPr>
      <w:spacing w:after="0"/>
      <w:ind w:left="1872"/>
    </w:pPr>
    <w:rPr>
      <w:b/>
      <w:sz w:val="22"/>
    </w:rPr>
  </w:style>
  <w:style w:type="character" w:customStyle="1" w:styleId="Heading1Char">
    <w:name w:val="Heading 1 Char"/>
    <w:basedOn w:val="DefaultParagraphFont"/>
    <w:link w:val="Heading1"/>
    <w:uiPriority w:val="9"/>
    <w:rsid w:val="001E730A"/>
    <w:rPr>
      <w:rFonts w:eastAsiaTheme="majorEastAsia"/>
      <w:sz w:val="24"/>
      <w:szCs w:val="24"/>
    </w:rPr>
  </w:style>
  <w:style w:type="character" w:customStyle="1" w:styleId="Heading3Char">
    <w:name w:val="Heading 3 Char"/>
    <w:basedOn w:val="DefaultParagraphFont"/>
    <w:link w:val="Heading3"/>
    <w:uiPriority w:val="9"/>
    <w:rsid w:val="001E730A"/>
    <w:rPr>
      <w:rFonts w:eastAsiaTheme="majorEastAsia"/>
      <w:sz w:val="24"/>
      <w:szCs w:val="24"/>
    </w:rPr>
  </w:style>
  <w:style w:type="character" w:customStyle="1" w:styleId="Heading4Char">
    <w:name w:val="Heading 4 Char"/>
    <w:basedOn w:val="DefaultParagraphFont"/>
    <w:link w:val="Heading4"/>
    <w:uiPriority w:val="9"/>
    <w:rsid w:val="001E730A"/>
    <w:rPr>
      <w:rFonts w:eastAsiaTheme="majorEastAsia"/>
      <w:iCs/>
      <w:sz w:val="24"/>
      <w:szCs w:val="24"/>
    </w:rPr>
  </w:style>
  <w:style w:type="paragraph" w:customStyle="1" w:styleId="Table">
    <w:name w:val="Table"/>
    <w:basedOn w:val="Caption"/>
    <w:qFormat/>
    <w:rsid w:val="001E730A"/>
    <w:pPr>
      <w:ind w:left="0"/>
    </w:pPr>
  </w:style>
  <w:style w:type="character" w:customStyle="1" w:styleId="TitleChar">
    <w:name w:val="Title Char"/>
    <w:aliases w:val="Title-Lab Char"/>
    <w:link w:val="Title"/>
    <w:uiPriority w:val="10"/>
    <w:rsid w:val="001E730A"/>
    <w:rPr>
      <w:b/>
      <w:sz w:val="24"/>
      <w:szCs w:val="24"/>
    </w:rPr>
  </w:style>
  <w:style w:type="character" w:customStyle="1" w:styleId="Heading6Char">
    <w:name w:val="Heading 6 Char"/>
    <w:basedOn w:val="DefaultParagraphFont"/>
    <w:link w:val="Heading6"/>
    <w:semiHidden/>
    <w:rsid w:val="001E730A"/>
    <w:rPr>
      <w:rFonts w:asciiTheme="majorHAnsi" w:eastAsiaTheme="majorEastAsia" w:hAnsiTheme="majorHAnsi" w:cstheme="majorBidi"/>
      <w:color w:val="243F60" w:themeColor="accent1" w:themeShade="7F"/>
      <w:sz w:val="24"/>
      <w:szCs w:val="22"/>
    </w:rPr>
  </w:style>
  <w:style w:type="character" w:customStyle="1" w:styleId="Heading7Char">
    <w:name w:val="Heading 7 Char"/>
    <w:basedOn w:val="DefaultParagraphFont"/>
    <w:link w:val="Heading7"/>
    <w:semiHidden/>
    <w:rsid w:val="001E730A"/>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semiHidden/>
    <w:rsid w:val="001E73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E730A"/>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1E730A"/>
    <w:rPr>
      <w:rFonts w:ascii="Tahoma" w:eastAsiaTheme="minorHAnsi" w:hAnsi="Tahoma" w:cs="Tahoma"/>
      <w:sz w:val="16"/>
      <w:szCs w:val="16"/>
    </w:rPr>
  </w:style>
  <w:style w:type="character" w:customStyle="1" w:styleId="BodyTextChar">
    <w:name w:val="Body Text Char"/>
    <w:basedOn w:val="DefaultParagraphFont"/>
    <w:link w:val="BodyText"/>
    <w:uiPriority w:val="1"/>
    <w:rsid w:val="001E730A"/>
    <w:rPr>
      <w:rFonts w:eastAsiaTheme="minorHAnsi"/>
      <w:sz w:val="24"/>
      <w:szCs w:val="24"/>
    </w:rPr>
  </w:style>
  <w:style w:type="paragraph" w:customStyle="1" w:styleId="Default">
    <w:name w:val="Default"/>
    <w:rsid w:val="001E730A"/>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1E730A"/>
    <w:rPr>
      <w:color w:val="800080" w:themeColor="followedHyperlink"/>
      <w:u w:val="single"/>
    </w:rPr>
  </w:style>
  <w:style w:type="character" w:customStyle="1" w:styleId="FooterChar">
    <w:name w:val="Footer Char"/>
    <w:basedOn w:val="DefaultParagraphFont"/>
    <w:link w:val="Footer"/>
    <w:uiPriority w:val="99"/>
    <w:rsid w:val="001E730A"/>
    <w:rPr>
      <w:rFonts w:eastAsiaTheme="minorHAnsi" w:cstheme="minorBidi"/>
      <w:sz w:val="24"/>
      <w:szCs w:val="22"/>
    </w:rPr>
  </w:style>
  <w:style w:type="paragraph" w:customStyle="1" w:styleId="FrontMatterTOC">
    <w:name w:val="Front Matter (TOC"/>
    <w:aliases w:val="foreword,preface,etc.)"/>
    <w:basedOn w:val="BodyText"/>
    <w:qFormat/>
    <w:rsid w:val="001E730A"/>
    <w:rPr>
      <w:b/>
    </w:rPr>
  </w:style>
  <w:style w:type="character" w:customStyle="1" w:styleId="HeaderChar">
    <w:name w:val="Header Char"/>
    <w:basedOn w:val="DefaultParagraphFont"/>
    <w:link w:val="Header"/>
    <w:rsid w:val="001E730A"/>
    <w:rPr>
      <w:rFonts w:eastAsiaTheme="minorHAnsi" w:cstheme="minorBidi"/>
      <w:sz w:val="24"/>
      <w:szCs w:val="22"/>
    </w:rPr>
  </w:style>
  <w:style w:type="character" w:styleId="Hyperlink">
    <w:name w:val="Hyperlink"/>
    <w:basedOn w:val="DefaultParagraphFont"/>
    <w:uiPriority w:val="99"/>
    <w:unhideWhenUsed/>
    <w:rsid w:val="001E730A"/>
    <w:rPr>
      <w:color w:val="0000FF" w:themeColor="hyperlink"/>
      <w:u w:val="single"/>
    </w:rPr>
  </w:style>
  <w:style w:type="paragraph" w:styleId="NormalWeb">
    <w:name w:val="Normal (Web)"/>
    <w:basedOn w:val="Normal"/>
    <w:uiPriority w:val="99"/>
    <w:semiHidden/>
    <w:unhideWhenUsed/>
    <w:rsid w:val="001E730A"/>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1E730A"/>
    <w:rPr>
      <w:sz w:val="20"/>
    </w:rPr>
  </w:style>
  <w:style w:type="paragraph" w:customStyle="1" w:styleId="TableandFigureFootnotes">
    <w:name w:val="Table and Figure Footnotes"/>
    <w:basedOn w:val="Normal"/>
    <w:qFormat/>
    <w:rsid w:val="001E730A"/>
    <w:rPr>
      <w:sz w:val="20"/>
      <w:szCs w:val="20"/>
    </w:rPr>
  </w:style>
  <w:style w:type="paragraph" w:styleId="TOC1">
    <w:name w:val="toc 1"/>
    <w:basedOn w:val="Normal"/>
    <w:next w:val="Normal"/>
    <w:autoRedefine/>
    <w:uiPriority w:val="39"/>
    <w:unhideWhenUsed/>
    <w:rsid w:val="001E730A"/>
    <w:pPr>
      <w:tabs>
        <w:tab w:val="left" w:pos="440"/>
        <w:tab w:val="right" w:leader="dot" w:pos="8990"/>
      </w:tabs>
      <w:spacing w:after="100"/>
    </w:pPr>
    <w:rPr>
      <w:b/>
    </w:rPr>
  </w:style>
  <w:style w:type="paragraph" w:styleId="TOC2">
    <w:name w:val="toc 2"/>
    <w:basedOn w:val="Normal"/>
    <w:next w:val="Normal"/>
    <w:autoRedefine/>
    <w:uiPriority w:val="39"/>
    <w:unhideWhenUsed/>
    <w:rsid w:val="001E730A"/>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1E730A"/>
    <w:pPr>
      <w:tabs>
        <w:tab w:val="left" w:pos="1170"/>
        <w:tab w:val="right" w:leader="dot" w:pos="8990"/>
      </w:tabs>
      <w:spacing w:after="100"/>
      <w:ind w:left="440"/>
    </w:pPr>
  </w:style>
  <w:style w:type="paragraph" w:styleId="TOC4">
    <w:name w:val="toc 4"/>
    <w:basedOn w:val="Normal"/>
    <w:next w:val="Normal"/>
    <w:autoRedefine/>
    <w:uiPriority w:val="39"/>
    <w:unhideWhenUsed/>
    <w:rsid w:val="001E730A"/>
    <w:pPr>
      <w:tabs>
        <w:tab w:val="left" w:pos="1530"/>
        <w:tab w:val="right" w:leader="dot" w:pos="8990"/>
      </w:tabs>
      <w:spacing w:after="100"/>
      <w:ind w:left="660"/>
    </w:pPr>
    <w:rPr>
      <w:noProof/>
    </w:rPr>
  </w:style>
  <w:style w:type="character" w:customStyle="1" w:styleId="ReferenceListChar">
    <w:name w:val="Reference List Char"/>
    <w:basedOn w:val="DefaultParagraphFont"/>
    <w:link w:val="ReferenceList"/>
    <w:rsid w:val="001E730A"/>
    <w:rPr>
      <w:rFonts w:eastAsiaTheme="minorHAnsi" w:cstheme="minorBidi"/>
    </w:rPr>
  </w:style>
  <w:style w:type="paragraph" w:customStyle="1" w:styleId="ReferenceList0">
    <w:name w:val="ReferenceList"/>
    <w:basedOn w:val="BodyText"/>
    <w:link w:val="ReferenceListChar0"/>
    <w:rsid w:val="001E730A"/>
    <w:pPr>
      <w:spacing w:after="0"/>
      <w:ind w:left="360" w:hanging="360"/>
    </w:pPr>
  </w:style>
  <w:style w:type="character" w:customStyle="1" w:styleId="ReferenceListChar0">
    <w:name w:val="ReferenceList Char"/>
    <w:basedOn w:val="BodyTextChar"/>
    <w:link w:val="ReferenceList0"/>
    <w:rsid w:val="001E730A"/>
    <w:rPr>
      <w:rFonts w:eastAsiaTheme="minorHAnsi"/>
      <w:sz w:val="24"/>
      <w:szCs w:val="24"/>
    </w:rPr>
  </w:style>
  <w:style w:type="paragraph" w:styleId="TableofFigures">
    <w:name w:val="table of figures"/>
    <w:basedOn w:val="Normal"/>
    <w:next w:val="Normal"/>
    <w:uiPriority w:val="99"/>
    <w:unhideWhenUsed/>
    <w:rsid w:val="001E730A"/>
  </w:style>
  <w:style w:type="paragraph" w:customStyle="1" w:styleId="MTDisplayEquation">
    <w:name w:val="MTDisplayEquation"/>
    <w:basedOn w:val="BodyText"/>
    <w:next w:val="Normal"/>
    <w:link w:val="MTDisplayEquationChar"/>
    <w:rsid w:val="001E730A"/>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1E730A"/>
    <w:rPr>
      <w:rFonts w:eastAsiaTheme="minorHAnsi"/>
      <w:bCs/>
      <w:sz w:val="24"/>
      <w:szCs w:val="24"/>
    </w:rPr>
  </w:style>
  <w:style w:type="table" w:styleId="TableGrid">
    <w:name w:val="Table Grid"/>
    <w:basedOn w:val="TableNormal"/>
    <w:rsid w:val="001E7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E730A"/>
    <w:rPr>
      <w:rFonts w:asciiTheme="majorHAnsi" w:eastAsiaTheme="majorEastAsia" w:hAnsiTheme="majorHAnsi" w:cstheme="majorBidi"/>
      <w:color w:val="365F91" w:themeColor="accent1" w:themeShade="BF"/>
      <w:sz w:val="24"/>
      <w:szCs w:val="22"/>
    </w:rPr>
  </w:style>
  <w:style w:type="character" w:customStyle="1" w:styleId="MTEquationSection">
    <w:name w:val="MTEquationSection"/>
    <w:basedOn w:val="DefaultParagraphFont"/>
    <w:rsid w:val="001E730A"/>
    <w:rPr>
      <w:vanish/>
      <w:color w:val="FF0000"/>
    </w:rPr>
  </w:style>
  <w:style w:type="paragraph" w:customStyle="1" w:styleId="Eqn">
    <w:name w:val="Eqn"/>
    <w:basedOn w:val="MTDisplayEquation"/>
    <w:link w:val="EqnChar"/>
    <w:qFormat/>
    <w:rsid w:val="001E730A"/>
    <w:pPr>
      <w:spacing w:before="240" w:after="240"/>
      <w:jc w:val="right"/>
    </w:pPr>
  </w:style>
  <w:style w:type="character" w:customStyle="1" w:styleId="EqnChar">
    <w:name w:val="Eqn Char"/>
    <w:basedOn w:val="MTDisplayEquationChar"/>
    <w:link w:val="Eqn"/>
    <w:rsid w:val="001E730A"/>
    <w:rPr>
      <w:rFonts w:eastAsiaTheme="minorHAnsi"/>
      <w:bCs/>
      <w:sz w:val="24"/>
      <w:szCs w:val="24"/>
    </w:rPr>
  </w:style>
  <w:style w:type="paragraph" w:styleId="Revision">
    <w:name w:val="Revision"/>
    <w:hidden/>
    <w:uiPriority w:val="99"/>
    <w:semiHidden/>
    <w:rsid w:val="00373FD4"/>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697">
      <w:bodyDiv w:val="1"/>
      <w:marLeft w:val="0"/>
      <w:marRight w:val="0"/>
      <w:marTop w:val="0"/>
      <w:marBottom w:val="0"/>
      <w:divBdr>
        <w:top w:val="none" w:sz="0" w:space="0" w:color="auto"/>
        <w:left w:val="none" w:sz="0" w:space="0" w:color="auto"/>
        <w:bottom w:val="none" w:sz="0" w:space="0" w:color="auto"/>
        <w:right w:val="none" w:sz="0" w:space="0" w:color="auto"/>
      </w:divBdr>
    </w:div>
    <w:div w:id="144472421">
      <w:bodyDiv w:val="1"/>
      <w:marLeft w:val="0"/>
      <w:marRight w:val="0"/>
      <w:marTop w:val="0"/>
      <w:marBottom w:val="0"/>
      <w:divBdr>
        <w:top w:val="none" w:sz="0" w:space="0" w:color="auto"/>
        <w:left w:val="none" w:sz="0" w:space="0" w:color="auto"/>
        <w:bottom w:val="none" w:sz="0" w:space="0" w:color="auto"/>
        <w:right w:val="none" w:sz="0" w:space="0" w:color="auto"/>
      </w:divBdr>
    </w:div>
    <w:div w:id="355231597">
      <w:bodyDiv w:val="1"/>
      <w:marLeft w:val="0"/>
      <w:marRight w:val="0"/>
      <w:marTop w:val="0"/>
      <w:marBottom w:val="0"/>
      <w:divBdr>
        <w:top w:val="none" w:sz="0" w:space="0" w:color="auto"/>
        <w:left w:val="none" w:sz="0" w:space="0" w:color="auto"/>
        <w:bottom w:val="none" w:sz="0" w:space="0" w:color="auto"/>
        <w:right w:val="none" w:sz="0" w:space="0" w:color="auto"/>
      </w:divBdr>
    </w:div>
    <w:div w:id="584075677">
      <w:bodyDiv w:val="1"/>
      <w:marLeft w:val="0"/>
      <w:marRight w:val="0"/>
      <w:marTop w:val="0"/>
      <w:marBottom w:val="0"/>
      <w:divBdr>
        <w:top w:val="none" w:sz="0" w:space="0" w:color="auto"/>
        <w:left w:val="none" w:sz="0" w:space="0" w:color="auto"/>
        <w:bottom w:val="none" w:sz="0" w:space="0" w:color="auto"/>
        <w:right w:val="none" w:sz="0" w:space="0" w:color="auto"/>
      </w:divBdr>
    </w:div>
    <w:div w:id="1041638174">
      <w:bodyDiv w:val="1"/>
      <w:marLeft w:val="0"/>
      <w:marRight w:val="0"/>
      <w:marTop w:val="0"/>
      <w:marBottom w:val="0"/>
      <w:divBdr>
        <w:top w:val="none" w:sz="0" w:space="0" w:color="auto"/>
        <w:left w:val="none" w:sz="0" w:space="0" w:color="auto"/>
        <w:bottom w:val="none" w:sz="0" w:space="0" w:color="auto"/>
        <w:right w:val="none" w:sz="0" w:space="0" w:color="auto"/>
      </w:divBdr>
    </w:div>
    <w:div w:id="1076434677">
      <w:bodyDiv w:val="1"/>
      <w:marLeft w:val="0"/>
      <w:marRight w:val="0"/>
      <w:marTop w:val="0"/>
      <w:marBottom w:val="0"/>
      <w:divBdr>
        <w:top w:val="none" w:sz="0" w:space="0" w:color="auto"/>
        <w:left w:val="none" w:sz="0" w:space="0" w:color="auto"/>
        <w:bottom w:val="none" w:sz="0" w:space="0" w:color="auto"/>
        <w:right w:val="none" w:sz="0" w:space="0" w:color="auto"/>
      </w:divBdr>
    </w:div>
    <w:div w:id="1321351814">
      <w:bodyDiv w:val="1"/>
      <w:marLeft w:val="0"/>
      <w:marRight w:val="0"/>
      <w:marTop w:val="0"/>
      <w:marBottom w:val="0"/>
      <w:divBdr>
        <w:top w:val="none" w:sz="0" w:space="0" w:color="auto"/>
        <w:left w:val="none" w:sz="0" w:space="0" w:color="auto"/>
        <w:bottom w:val="none" w:sz="0" w:space="0" w:color="auto"/>
        <w:right w:val="none" w:sz="0" w:space="0" w:color="auto"/>
      </w:divBdr>
    </w:div>
    <w:div w:id="1467233133">
      <w:bodyDiv w:val="1"/>
      <w:marLeft w:val="0"/>
      <w:marRight w:val="0"/>
      <w:marTop w:val="0"/>
      <w:marBottom w:val="0"/>
      <w:divBdr>
        <w:top w:val="none" w:sz="0" w:space="0" w:color="auto"/>
        <w:left w:val="none" w:sz="0" w:space="0" w:color="auto"/>
        <w:bottom w:val="none" w:sz="0" w:space="0" w:color="auto"/>
        <w:right w:val="none" w:sz="0" w:space="0" w:color="auto"/>
      </w:divBdr>
    </w:div>
    <w:div w:id="1553690070">
      <w:bodyDiv w:val="1"/>
      <w:marLeft w:val="0"/>
      <w:marRight w:val="0"/>
      <w:marTop w:val="0"/>
      <w:marBottom w:val="0"/>
      <w:divBdr>
        <w:top w:val="none" w:sz="0" w:space="0" w:color="auto"/>
        <w:left w:val="none" w:sz="0" w:space="0" w:color="auto"/>
        <w:bottom w:val="none" w:sz="0" w:space="0" w:color="auto"/>
        <w:right w:val="none" w:sz="0" w:space="0" w:color="auto"/>
      </w:divBdr>
    </w:div>
    <w:div w:id="1651474328">
      <w:bodyDiv w:val="1"/>
      <w:marLeft w:val="0"/>
      <w:marRight w:val="0"/>
      <w:marTop w:val="0"/>
      <w:marBottom w:val="0"/>
      <w:divBdr>
        <w:top w:val="none" w:sz="0" w:space="0" w:color="auto"/>
        <w:left w:val="none" w:sz="0" w:space="0" w:color="auto"/>
        <w:bottom w:val="none" w:sz="0" w:space="0" w:color="auto"/>
        <w:right w:val="none" w:sz="0" w:space="0" w:color="auto"/>
      </w:divBdr>
    </w:div>
    <w:div w:id="1665427693">
      <w:bodyDiv w:val="1"/>
      <w:marLeft w:val="0"/>
      <w:marRight w:val="0"/>
      <w:marTop w:val="0"/>
      <w:marBottom w:val="0"/>
      <w:divBdr>
        <w:top w:val="none" w:sz="0" w:space="0" w:color="auto"/>
        <w:left w:val="none" w:sz="0" w:space="0" w:color="auto"/>
        <w:bottom w:val="none" w:sz="0" w:space="0" w:color="auto"/>
        <w:right w:val="none" w:sz="0" w:space="0" w:color="auto"/>
      </w:divBdr>
    </w:div>
    <w:div w:id="1889025035">
      <w:bodyDiv w:val="1"/>
      <w:marLeft w:val="0"/>
      <w:marRight w:val="0"/>
      <w:marTop w:val="0"/>
      <w:marBottom w:val="0"/>
      <w:divBdr>
        <w:top w:val="none" w:sz="0" w:space="0" w:color="auto"/>
        <w:left w:val="none" w:sz="0" w:space="0" w:color="auto"/>
        <w:bottom w:val="none" w:sz="0" w:space="0" w:color="auto"/>
        <w:right w:val="none" w:sz="0" w:space="0" w:color="auto"/>
      </w:divBdr>
    </w:div>
    <w:div w:id="1946889674">
      <w:bodyDiv w:val="1"/>
      <w:marLeft w:val="0"/>
      <w:marRight w:val="0"/>
      <w:marTop w:val="0"/>
      <w:marBottom w:val="0"/>
      <w:divBdr>
        <w:top w:val="none" w:sz="0" w:space="0" w:color="auto"/>
        <w:left w:val="none" w:sz="0" w:space="0" w:color="auto"/>
        <w:bottom w:val="none" w:sz="0" w:space="0" w:color="auto"/>
        <w:right w:val="none" w:sz="0" w:space="0" w:color="auto"/>
      </w:divBdr>
    </w:div>
    <w:div w:id="2028287216">
      <w:bodyDiv w:val="1"/>
      <w:marLeft w:val="0"/>
      <w:marRight w:val="0"/>
      <w:marTop w:val="0"/>
      <w:marBottom w:val="0"/>
      <w:divBdr>
        <w:top w:val="none" w:sz="0" w:space="0" w:color="auto"/>
        <w:left w:val="none" w:sz="0" w:space="0" w:color="auto"/>
        <w:bottom w:val="none" w:sz="0" w:space="0" w:color="auto"/>
        <w:right w:val="none" w:sz="0" w:space="0" w:color="auto"/>
      </w:divBdr>
    </w:div>
    <w:div w:id="2060784524">
      <w:bodyDiv w:val="1"/>
      <w:marLeft w:val="0"/>
      <w:marRight w:val="0"/>
      <w:marTop w:val="0"/>
      <w:marBottom w:val="0"/>
      <w:divBdr>
        <w:top w:val="none" w:sz="0" w:space="0" w:color="auto"/>
        <w:left w:val="none" w:sz="0" w:space="0" w:color="auto"/>
        <w:bottom w:val="none" w:sz="0" w:space="0" w:color="auto"/>
        <w:right w:val="none" w:sz="0" w:space="0" w:color="auto"/>
      </w:divBdr>
    </w:div>
    <w:div w:id="21189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2F2D-4B5E-4F2B-B6F5-3E03B7F9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27</TotalTime>
  <Pages>15</Pages>
  <Words>4772</Words>
  <Characters>26796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SOP 8 Modified Substitution</vt:lpstr>
    </vt:vector>
  </TitlesOfParts>
  <Company>NIST</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8 Modified Substitution</dc:title>
  <dc:subject>mass calibration</dc:subject>
  <dc:creator>Harris;g.harris@nist.gov</dc:creator>
  <cp:keywords>mass calibration, modified substitution</cp:keywords>
  <cp:lastModifiedBy>Harris, Georgia L. (Fed)</cp:lastModifiedBy>
  <cp:revision>11</cp:revision>
  <cp:lastPrinted>2019-03-15T14:14:00Z</cp:lastPrinted>
  <dcterms:created xsi:type="dcterms:W3CDTF">2019-03-18T15:52:00Z</dcterms:created>
  <dcterms:modified xsi:type="dcterms:W3CDTF">2019-05-06T18:40:00Z</dcterms:modified>
  <cp:category>mass calibration, modified substitution, 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Eqn. (#E1)</vt:lpwstr>
  </property>
  <property fmtid="{D5CDD505-2E9C-101B-9397-08002B2CF9AE}" pid="4" name="MTCustomEquationNumber">
    <vt:lpwstr>1</vt:lpwstr>
  </property>
  <property fmtid="{D5CDD505-2E9C-101B-9397-08002B2CF9AE}" pid="5" name="MTWinEqns">
    <vt:bool>true</vt:bool>
  </property>
</Properties>
</file>