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E90" w:rsidRPr="00145A52" w:rsidRDefault="006F33A7" w:rsidP="006F33A7">
      <w:pPr>
        <w:jc w:val="center"/>
        <w:rPr>
          <w:b/>
          <w:sz w:val="32"/>
        </w:rPr>
      </w:pPr>
      <w:r w:rsidRPr="00145A52">
        <w:rPr>
          <w:b/>
          <w:sz w:val="32"/>
        </w:rPr>
        <w:t xml:space="preserve">NIST </w:t>
      </w:r>
      <w:r w:rsidR="009812C7" w:rsidRPr="00145A52">
        <w:rPr>
          <w:b/>
          <w:sz w:val="32"/>
        </w:rPr>
        <w:t>U.S. National Work Group</w:t>
      </w:r>
    </w:p>
    <w:p w:rsidR="00380D23" w:rsidRPr="006F33A7" w:rsidRDefault="00A64FC7" w:rsidP="006F33A7">
      <w:pPr>
        <w:jc w:val="center"/>
        <w:rPr>
          <w:b/>
          <w:bCs/>
          <w:sz w:val="32"/>
        </w:rPr>
      </w:pPr>
      <w:r w:rsidRPr="006F33A7">
        <w:rPr>
          <w:b/>
          <w:sz w:val="32"/>
        </w:rPr>
        <w:t xml:space="preserve">Measuring Systems for Electric Vehicle Fueling </w:t>
      </w:r>
      <w:r w:rsidR="00024EA4" w:rsidRPr="006F33A7">
        <w:rPr>
          <w:b/>
          <w:sz w:val="32"/>
        </w:rPr>
        <w:t>and Submetering</w:t>
      </w:r>
    </w:p>
    <w:p w:rsidR="00B24E90" w:rsidRPr="006F33A7" w:rsidRDefault="0057621B" w:rsidP="006F33A7">
      <w:pPr>
        <w:jc w:val="center"/>
        <w:rPr>
          <w:b/>
        </w:rPr>
      </w:pPr>
      <w:r w:rsidRPr="006F33A7">
        <w:rPr>
          <w:b/>
        </w:rPr>
        <w:t>January 15-17</w:t>
      </w:r>
      <w:r w:rsidR="00B24E90" w:rsidRPr="006F33A7">
        <w:rPr>
          <w:b/>
        </w:rPr>
        <w:t>, 20</w:t>
      </w:r>
      <w:r w:rsidR="007E6C3A" w:rsidRPr="006F33A7">
        <w:rPr>
          <w:b/>
        </w:rPr>
        <w:t>1</w:t>
      </w:r>
      <w:r w:rsidRPr="006F33A7">
        <w:rPr>
          <w:b/>
        </w:rPr>
        <w:t xml:space="preserve">3 </w:t>
      </w:r>
      <w:r w:rsidR="00B24E90" w:rsidRPr="006F33A7">
        <w:rPr>
          <w:b/>
        </w:rPr>
        <w:t>Meeting</w:t>
      </w:r>
    </w:p>
    <w:p w:rsidR="001D7D95" w:rsidRPr="006F33A7" w:rsidRDefault="001D7D95" w:rsidP="006F33A7">
      <w:pPr>
        <w:jc w:val="center"/>
        <w:rPr>
          <w:b/>
          <w:sz w:val="28"/>
        </w:rPr>
      </w:pPr>
    </w:p>
    <w:p w:rsidR="00B24E90" w:rsidRPr="00145A52" w:rsidRDefault="006F33A7" w:rsidP="006F33A7">
      <w:pPr>
        <w:jc w:val="center"/>
        <w:rPr>
          <w:b/>
          <w:sz w:val="32"/>
        </w:rPr>
      </w:pPr>
      <w:r w:rsidRPr="00145A52">
        <w:rPr>
          <w:b/>
          <w:sz w:val="32"/>
        </w:rPr>
        <w:t>Meeting Summary</w:t>
      </w:r>
    </w:p>
    <w:p w:rsidR="00B24E90" w:rsidRDefault="00B24E90" w:rsidP="006F33A7"/>
    <w:p w:rsidR="002425E2" w:rsidRDefault="00FE792A" w:rsidP="0077094E">
      <w:pPr>
        <w:jc w:val="both"/>
        <w:rPr>
          <w:rFonts w:eastAsia="Times New Roman"/>
          <w:sz w:val="22"/>
          <w:szCs w:val="22"/>
          <w:lang w:eastAsia="en-US"/>
        </w:rPr>
      </w:pPr>
      <w:r w:rsidRPr="00FE792A">
        <w:rPr>
          <w:rFonts w:eastAsia="Times New Roman"/>
          <w:sz w:val="22"/>
          <w:szCs w:val="22"/>
          <w:lang w:eastAsia="en-US"/>
        </w:rPr>
        <w:t xml:space="preserve">Purpose:  The </w:t>
      </w:r>
      <w:r w:rsidR="006F33A7">
        <w:rPr>
          <w:rFonts w:eastAsia="Times New Roman"/>
          <w:sz w:val="22"/>
          <w:szCs w:val="22"/>
          <w:lang w:eastAsia="en-US"/>
        </w:rPr>
        <w:t>NIST</w:t>
      </w:r>
      <w:r w:rsidR="00145A52">
        <w:rPr>
          <w:rFonts w:eastAsia="Times New Roman"/>
          <w:sz w:val="22"/>
          <w:szCs w:val="22"/>
          <w:lang w:eastAsia="en-US"/>
        </w:rPr>
        <w:t xml:space="preserve"> </w:t>
      </w:r>
      <w:r w:rsidRPr="00FE792A">
        <w:rPr>
          <w:rFonts w:eastAsia="Times New Roman"/>
          <w:sz w:val="22"/>
          <w:szCs w:val="22"/>
          <w:lang w:eastAsia="en-US"/>
        </w:rPr>
        <w:t xml:space="preserve">U.S. National Work Group </w:t>
      </w:r>
      <w:r w:rsidR="002425E2">
        <w:rPr>
          <w:rFonts w:eastAsia="Times New Roman"/>
          <w:sz w:val="22"/>
          <w:szCs w:val="22"/>
          <w:lang w:eastAsia="en-US"/>
        </w:rPr>
        <w:t>(</w:t>
      </w:r>
      <w:r w:rsidR="002425E2" w:rsidRPr="00FE792A">
        <w:rPr>
          <w:rFonts w:eastAsia="Times New Roman"/>
          <w:sz w:val="22"/>
          <w:szCs w:val="22"/>
          <w:lang w:eastAsia="en-US"/>
        </w:rPr>
        <w:t>USNWG</w:t>
      </w:r>
      <w:r w:rsidR="002425E2">
        <w:rPr>
          <w:rFonts w:eastAsia="Times New Roman"/>
          <w:sz w:val="22"/>
          <w:szCs w:val="22"/>
          <w:lang w:eastAsia="en-US"/>
        </w:rPr>
        <w:t>)</w:t>
      </w:r>
      <w:r w:rsidR="002425E2" w:rsidRPr="00FE792A">
        <w:rPr>
          <w:rFonts w:eastAsia="Times New Roman"/>
          <w:sz w:val="22"/>
          <w:szCs w:val="22"/>
          <w:lang w:eastAsia="en-US"/>
        </w:rPr>
        <w:t xml:space="preserve"> </w:t>
      </w:r>
      <w:r w:rsidRPr="00FE792A">
        <w:rPr>
          <w:rFonts w:eastAsia="Times New Roman"/>
          <w:sz w:val="22"/>
          <w:szCs w:val="22"/>
          <w:lang w:eastAsia="en-US"/>
        </w:rPr>
        <w:t>on Measuring Systems for Electric Vehicle Fueling</w:t>
      </w:r>
      <w:r w:rsidR="00FA4824">
        <w:rPr>
          <w:rFonts w:eastAsia="Times New Roman"/>
          <w:sz w:val="22"/>
          <w:szCs w:val="22"/>
          <w:lang w:eastAsia="en-US"/>
        </w:rPr>
        <w:t xml:space="preserve"> and Submetering</w:t>
      </w:r>
      <w:r w:rsidRPr="00FE792A">
        <w:rPr>
          <w:rFonts w:eastAsia="Times New Roman"/>
          <w:sz w:val="22"/>
          <w:szCs w:val="22"/>
          <w:lang w:eastAsia="en-US"/>
        </w:rPr>
        <w:t xml:space="preserve"> </w:t>
      </w:r>
      <w:r w:rsidR="00FA4824" w:rsidRPr="00FE792A">
        <w:rPr>
          <w:rFonts w:eastAsia="Times New Roman"/>
          <w:sz w:val="22"/>
          <w:szCs w:val="22"/>
          <w:lang w:eastAsia="en-US"/>
        </w:rPr>
        <w:t>(</w:t>
      </w:r>
      <w:r w:rsidR="00FA4824">
        <w:rPr>
          <w:rFonts w:eastAsia="Times New Roman"/>
          <w:sz w:val="22"/>
          <w:szCs w:val="22"/>
          <w:lang w:eastAsia="en-US"/>
        </w:rPr>
        <w:t>EVF&amp;S</w:t>
      </w:r>
      <w:r w:rsidR="00FA4824" w:rsidRPr="00FE792A">
        <w:rPr>
          <w:rFonts w:eastAsia="Times New Roman"/>
          <w:sz w:val="22"/>
          <w:szCs w:val="22"/>
          <w:lang w:eastAsia="en-US"/>
        </w:rPr>
        <w:t xml:space="preserve">) </w:t>
      </w:r>
      <w:r w:rsidR="00FA4824">
        <w:rPr>
          <w:rFonts w:eastAsia="Times New Roman"/>
          <w:sz w:val="22"/>
          <w:szCs w:val="22"/>
          <w:lang w:eastAsia="en-US"/>
        </w:rPr>
        <w:t>was formed</w:t>
      </w:r>
      <w:r w:rsidRPr="00FE792A">
        <w:rPr>
          <w:rFonts w:eastAsia="Times New Roman"/>
          <w:sz w:val="22"/>
          <w:szCs w:val="22"/>
          <w:lang w:eastAsia="en-US"/>
        </w:rPr>
        <w:t xml:space="preserve"> to develop proposed requirements for commercial </w:t>
      </w:r>
      <w:r w:rsidR="00D22469">
        <w:rPr>
          <w:rFonts w:eastAsia="Times New Roman"/>
          <w:sz w:val="22"/>
          <w:szCs w:val="22"/>
          <w:lang w:eastAsia="en-US"/>
        </w:rPr>
        <w:t>electrical energy</w:t>
      </w:r>
      <w:r w:rsidRPr="00FE792A">
        <w:rPr>
          <w:rFonts w:eastAsia="Times New Roman"/>
          <w:sz w:val="22"/>
          <w:szCs w:val="22"/>
          <w:lang w:eastAsia="en-US"/>
        </w:rPr>
        <w:t xml:space="preserve">-measuring devices (including those used </w:t>
      </w:r>
      <w:r w:rsidR="00FA4824" w:rsidRPr="00FE792A">
        <w:rPr>
          <w:rFonts w:eastAsia="Times New Roman"/>
          <w:sz w:val="22"/>
          <w:szCs w:val="22"/>
          <w:lang w:eastAsia="en-US"/>
        </w:rPr>
        <w:t xml:space="preserve">to measure and sell </w:t>
      </w:r>
      <w:r w:rsidR="00D22469">
        <w:rPr>
          <w:rFonts w:eastAsia="Times New Roman"/>
          <w:sz w:val="22"/>
          <w:szCs w:val="22"/>
          <w:lang w:eastAsia="en-US"/>
        </w:rPr>
        <w:t>electrical energy</w:t>
      </w:r>
      <w:r w:rsidR="00FA4824" w:rsidRPr="00FE792A">
        <w:rPr>
          <w:rFonts w:eastAsia="Times New Roman"/>
          <w:sz w:val="22"/>
          <w:szCs w:val="22"/>
          <w:lang w:eastAsia="en-US"/>
        </w:rPr>
        <w:t xml:space="preserve"> commercially </w:t>
      </w:r>
      <w:r w:rsidR="00FA4824">
        <w:rPr>
          <w:rFonts w:eastAsia="Times New Roman"/>
          <w:sz w:val="22"/>
          <w:szCs w:val="22"/>
          <w:lang w:eastAsia="en-US"/>
        </w:rPr>
        <w:t>delivered</w:t>
      </w:r>
      <w:r w:rsidR="00FA4824" w:rsidRPr="00FE792A">
        <w:rPr>
          <w:rFonts w:eastAsia="Times New Roman"/>
          <w:sz w:val="22"/>
          <w:szCs w:val="22"/>
          <w:lang w:eastAsia="en-US"/>
        </w:rPr>
        <w:t xml:space="preserve"> as vehicle fuel </w:t>
      </w:r>
      <w:r w:rsidR="00FA4824">
        <w:rPr>
          <w:rFonts w:eastAsia="Times New Roman"/>
          <w:sz w:val="22"/>
          <w:szCs w:val="22"/>
          <w:lang w:eastAsia="en-US"/>
        </w:rPr>
        <w:t xml:space="preserve">and those used </w:t>
      </w:r>
      <w:r w:rsidRPr="00FE792A">
        <w:rPr>
          <w:rFonts w:eastAsia="Times New Roman"/>
          <w:sz w:val="22"/>
          <w:szCs w:val="22"/>
          <w:lang w:eastAsia="en-US"/>
        </w:rPr>
        <w:t xml:space="preserve">in submetering </w:t>
      </w:r>
      <w:r w:rsidR="00D22469">
        <w:rPr>
          <w:rFonts w:eastAsia="Times New Roman"/>
          <w:sz w:val="22"/>
          <w:szCs w:val="22"/>
          <w:lang w:eastAsia="en-US"/>
        </w:rPr>
        <w:t>electrical energy</w:t>
      </w:r>
      <w:r w:rsidRPr="00FE792A">
        <w:rPr>
          <w:rFonts w:eastAsia="Times New Roman"/>
          <w:sz w:val="22"/>
          <w:szCs w:val="22"/>
          <w:lang w:eastAsia="en-US"/>
        </w:rPr>
        <w:t xml:space="preserve"> at residential and business location</w:t>
      </w:r>
      <w:r w:rsidR="00FA4824">
        <w:rPr>
          <w:rFonts w:eastAsia="Times New Roman"/>
          <w:sz w:val="22"/>
          <w:szCs w:val="22"/>
          <w:lang w:eastAsia="en-US"/>
        </w:rPr>
        <w:t>s</w:t>
      </w:r>
      <w:r w:rsidRPr="00FE792A">
        <w:rPr>
          <w:rFonts w:eastAsia="Times New Roman"/>
          <w:sz w:val="22"/>
          <w:szCs w:val="22"/>
          <w:lang w:eastAsia="en-US"/>
        </w:rPr>
        <w:t xml:space="preserve">) and to ensure that the prescribed methodologies and standards facilitate measurements that are traceable to the International System of Units (SI). This work is not intended to address utility metering in the home or business where the </w:t>
      </w:r>
      <w:r w:rsidR="00D22469">
        <w:rPr>
          <w:rFonts w:eastAsia="Times New Roman"/>
          <w:sz w:val="22"/>
          <w:szCs w:val="22"/>
          <w:lang w:eastAsia="en-US"/>
        </w:rPr>
        <w:t>electrical energy</w:t>
      </w:r>
      <w:r w:rsidRPr="00FE792A">
        <w:rPr>
          <w:rFonts w:eastAsia="Times New Roman"/>
          <w:sz w:val="22"/>
          <w:szCs w:val="22"/>
          <w:lang w:eastAsia="en-US"/>
        </w:rPr>
        <w:t xml:space="preserve"> meter is</w:t>
      </w:r>
      <w:r w:rsidR="00FA4824" w:rsidRPr="00FA4824">
        <w:t xml:space="preserve"> </w:t>
      </w:r>
      <w:r w:rsidR="00FA4824" w:rsidRPr="00FA4824">
        <w:rPr>
          <w:rFonts w:eastAsia="Times New Roman"/>
          <w:sz w:val="22"/>
          <w:szCs w:val="22"/>
          <w:lang w:eastAsia="en-US"/>
        </w:rPr>
        <w:t xml:space="preserve">used by a public utility in connection with measuring </w:t>
      </w:r>
      <w:r w:rsidR="00D22469">
        <w:rPr>
          <w:rFonts w:eastAsia="Times New Roman"/>
          <w:sz w:val="22"/>
          <w:szCs w:val="22"/>
          <w:lang w:eastAsia="en-US"/>
        </w:rPr>
        <w:t>electrical energy</w:t>
      </w:r>
      <w:r w:rsidR="00FA4824" w:rsidRPr="00FA4824">
        <w:rPr>
          <w:rFonts w:eastAsia="Times New Roman"/>
          <w:sz w:val="22"/>
          <w:szCs w:val="22"/>
          <w:lang w:eastAsia="en-US"/>
        </w:rPr>
        <w:t xml:space="preserve"> subject to the jurisdiction of </w:t>
      </w:r>
      <w:r w:rsidR="00FA4824">
        <w:rPr>
          <w:rFonts w:eastAsia="Times New Roman"/>
          <w:sz w:val="22"/>
          <w:szCs w:val="22"/>
          <w:lang w:eastAsia="en-US"/>
        </w:rPr>
        <w:t>a</w:t>
      </w:r>
      <w:r w:rsidR="00FA4824" w:rsidRPr="00FA4824">
        <w:rPr>
          <w:rFonts w:eastAsia="Times New Roman"/>
          <w:sz w:val="22"/>
          <w:szCs w:val="22"/>
          <w:lang w:eastAsia="en-US"/>
        </w:rPr>
        <w:t xml:space="preserve"> Public Utilities Commission</w:t>
      </w:r>
      <w:r w:rsidR="00FA4824">
        <w:rPr>
          <w:rFonts w:eastAsia="Times New Roman"/>
          <w:sz w:val="22"/>
          <w:szCs w:val="22"/>
          <w:lang w:eastAsia="en-US"/>
        </w:rPr>
        <w:t xml:space="preserve"> or other municipality</w:t>
      </w:r>
      <w:r w:rsidRPr="00FE792A">
        <w:rPr>
          <w:rFonts w:eastAsia="Times New Roman"/>
          <w:sz w:val="22"/>
          <w:szCs w:val="22"/>
          <w:lang w:eastAsia="en-US"/>
        </w:rPr>
        <w:t>.</w:t>
      </w:r>
    </w:p>
    <w:p w:rsidR="002E1B27" w:rsidRDefault="002E1B27" w:rsidP="0077094E">
      <w:pPr>
        <w:jc w:val="both"/>
        <w:rPr>
          <w:rFonts w:eastAsia="Times New Roman"/>
          <w:sz w:val="22"/>
          <w:szCs w:val="22"/>
          <w:lang w:eastAsia="en-US"/>
        </w:rPr>
      </w:pPr>
    </w:p>
    <w:sdt>
      <w:sdtPr>
        <w:rPr>
          <w:rFonts w:ascii="Times New Roman" w:eastAsia="MS Mincho" w:hAnsi="Times New Roman" w:cs="Times New Roman"/>
          <w:b w:val="0"/>
          <w:bCs w:val="0"/>
          <w:color w:val="auto"/>
          <w:sz w:val="22"/>
          <w:szCs w:val="24"/>
        </w:rPr>
        <w:id w:val="219864510"/>
        <w:docPartObj>
          <w:docPartGallery w:val="Table of Contents"/>
          <w:docPartUnique/>
        </w:docPartObj>
      </w:sdtPr>
      <w:sdtEndPr>
        <w:rPr>
          <w:noProof/>
        </w:rPr>
      </w:sdtEndPr>
      <w:sdtContent>
        <w:p w:rsidR="006F33A7" w:rsidRPr="001211B3" w:rsidRDefault="006F33A7" w:rsidP="006F33A7">
          <w:pPr>
            <w:pStyle w:val="TOCHeading"/>
            <w:jc w:val="center"/>
            <w:rPr>
              <w:color w:val="auto"/>
              <w:sz w:val="24"/>
            </w:rPr>
          </w:pPr>
          <w:r w:rsidRPr="001211B3">
            <w:rPr>
              <w:color w:val="auto"/>
              <w:sz w:val="24"/>
            </w:rPr>
            <w:t>Table of Contents</w:t>
          </w:r>
        </w:p>
        <w:p w:rsidR="00782281" w:rsidRPr="004A4C72" w:rsidRDefault="006F33A7">
          <w:pPr>
            <w:pStyle w:val="TOC2"/>
            <w:tabs>
              <w:tab w:val="right" w:leader="dot" w:pos="10068"/>
            </w:tabs>
            <w:rPr>
              <w:rFonts w:asciiTheme="minorHAnsi" w:eastAsiaTheme="minorEastAsia" w:hAnsiTheme="minorHAnsi" w:cstheme="minorBidi"/>
              <w:noProof/>
              <w:sz w:val="20"/>
              <w:szCs w:val="22"/>
              <w:lang w:eastAsia="en-US"/>
            </w:rPr>
          </w:pPr>
          <w:r w:rsidRPr="000D26B8">
            <w:rPr>
              <w:sz w:val="20"/>
            </w:rPr>
            <w:fldChar w:fldCharType="begin"/>
          </w:r>
          <w:r w:rsidRPr="000D26B8">
            <w:rPr>
              <w:sz w:val="20"/>
            </w:rPr>
            <w:instrText xml:space="preserve"> TOC \o "1-3" \h \z \u </w:instrText>
          </w:r>
          <w:r w:rsidRPr="000D26B8">
            <w:rPr>
              <w:sz w:val="20"/>
            </w:rPr>
            <w:fldChar w:fldCharType="separate"/>
          </w:r>
          <w:hyperlink w:anchor="_Toc351480046" w:history="1">
            <w:r w:rsidR="00782281" w:rsidRPr="004A4C72">
              <w:rPr>
                <w:rStyle w:val="Hyperlink"/>
                <w:noProof/>
                <w:sz w:val="22"/>
              </w:rPr>
              <w:t>1.  Welcome, Introductions, and Standards Process Overview</w:t>
            </w:r>
            <w:r w:rsidR="00782281" w:rsidRPr="004A4C72">
              <w:rPr>
                <w:noProof/>
                <w:webHidden/>
                <w:sz w:val="22"/>
              </w:rPr>
              <w:tab/>
            </w:r>
            <w:r w:rsidR="00782281" w:rsidRPr="004A4C72">
              <w:rPr>
                <w:noProof/>
                <w:webHidden/>
                <w:sz w:val="22"/>
              </w:rPr>
              <w:fldChar w:fldCharType="begin"/>
            </w:r>
            <w:r w:rsidR="00782281" w:rsidRPr="004A4C72">
              <w:rPr>
                <w:noProof/>
                <w:webHidden/>
                <w:sz w:val="22"/>
              </w:rPr>
              <w:instrText xml:space="preserve"> PAGEREF _Toc351480046 \h </w:instrText>
            </w:r>
            <w:r w:rsidR="00782281" w:rsidRPr="004A4C72">
              <w:rPr>
                <w:noProof/>
                <w:webHidden/>
                <w:sz w:val="22"/>
              </w:rPr>
            </w:r>
            <w:r w:rsidR="00782281" w:rsidRPr="004A4C72">
              <w:rPr>
                <w:noProof/>
                <w:webHidden/>
                <w:sz w:val="22"/>
              </w:rPr>
              <w:fldChar w:fldCharType="separate"/>
            </w:r>
            <w:r w:rsidR="00A239A9">
              <w:rPr>
                <w:noProof/>
                <w:webHidden/>
                <w:sz w:val="22"/>
              </w:rPr>
              <w:t>2</w:t>
            </w:r>
            <w:r w:rsidR="00782281" w:rsidRPr="004A4C72">
              <w:rPr>
                <w:noProof/>
                <w:webHidden/>
                <w:sz w:val="22"/>
              </w:rPr>
              <w:fldChar w:fldCharType="end"/>
            </w:r>
          </w:hyperlink>
        </w:p>
        <w:p w:rsidR="00782281" w:rsidRPr="004A4C72" w:rsidRDefault="00A239A9">
          <w:pPr>
            <w:pStyle w:val="TOC3"/>
            <w:tabs>
              <w:tab w:val="right" w:leader="dot" w:pos="10068"/>
            </w:tabs>
            <w:rPr>
              <w:rFonts w:asciiTheme="minorHAnsi" w:eastAsiaTheme="minorEastAsia" w:hAnsiTheme="minorHAnsi" w:cstheme="minorBidi"/>
              <w:noProof/>
              <w:sz w:val="20"/>
              <w:szCs w:val="22"/>
              <w:lang w:eastAsia="en-US"/>
            </w:rPr>
          </w:pPr>
          <w:hyperlink w:anchor="_Toc351480047" w:history="1">
            <w:r w:rsidR="00782281" w:rsidRPr="004A4C72">
              <w:rPr>
                <w:rStyle w:val="Hyperlink"/>
                <w:noProof/>
                <w:sz w:val="22"/>
              </w:rPr>
              <w:t>1.a.  Welcome and Introductions</w:t>
            </w:r>
            <w:r w:rsidR="00782281" w:rsidRPr="004A4C72">
              <w:rPr>
                <w:noProof/>
                <w:webHidden/>
                <w:sz w:val="22"/>
              </w:rPr>
              <w:tab/>
            </w:r>
            <w:r w:rsidR="00782281" w:rsidRPr="004A4C72">
              <w:rPr>
                <w:noProof/>
                <w:webHidden/>
                <w:sz w:val="22"/>
              </w:rPr>
              <w:fldChar w:fldCharType="begin"/>
            </w:r>
            <w:r w:rsidR="00782281" w:rsidRPr="004A4C72">
              <w:rPr>
                <w:noProof/>
                <w:webHidden/>
                <w:sz w:val="22"/>
              </w:rPr>
              <w:instrText xml:space="preserve"> PAGEREF _Toc351480047 \h </w:instrText>
            </w:r>
            <w:r w:rsidR="00782281" w:rsidRPr="004A4C72">
              <w:rPr>
                <w:noProof/>
                <w:webHidden/>
                <w:sz w:val="22"/>
              </w:rPr>
            </w:r>
            <w:r w:rsidR="00782281" w:rsidRPr="004A4C72">
              <w:rPr>
                <w:noProof/>
                <w:webHidden/>
                <w:sz w:val="22"/>
              </w:rPr>
              <w:fldChar w:fldCharType="separate"/>
            </w:r>
            <w:r>
              <w:rPr>
                <w:noProof/>
                <w:webHidden/>
                <w:sz w:val="22"/>
              </w:rPr>
              <w:t>2</w:t>
            </w:r>
            <w:r w:rsidR="00782281" w:rsidRPr="004A4C72">
              <w:rPr>
                <w:noProof/>
                <w:webHidden/>
                <w:sz w:val="22"/>
              </w:rPr>
              <w:fldChar w:fldCharType="end"/>
            </w:r>
          </w:hyperlink>
        </w:p>
        <w:p w:rsidR="00782281" w:rsidRPr="004A4C72" w:rsidRDefault="00A239A9">
          <w:pPr>
            <w:pStyle w:val="TOC3"/>
            <w:tabs>
              <w:tab w:val="right" w:leader="dot" w:pos="10068"/>
            </w:tabs>
            <w:rPr>
              <w:rFonts w:asciiTheme="minorHAnsi" w:eastAsiaTheme="minorEastAsia" w:hAnsiTheme="minorHAnsi" w:cstheme="minorBidi"/>
              <w:noProof/>
              <w:sz w:val="20"/>
              <w:szCs w:val="22"/>
              <w:lang w:eastAsia="en-US"/>
            </w:rPr>
          </w:pPr>
          <w:hyperlink w:anchor="_Toc351480048" w:history="1">
            <w:r w:rsidR="00782281" w:rsidRPr="004A4C72">
              <w:rPr>
                <w:rStyle w:val="Hyperlink"/>
                <w:noProof/>
                <w:sz w:val="22"/>
              </w:rPr>
              <w:t>1.b.  Weights and Measures Standards Development Process Review</w:t>
            </w:r>
            <w:r w:rsidR="00782281" w:rsidRPr="004A4C72">
              <w:rPr>
                <w:noProof/>
                <w:webHidden/>
                <w:sz w:val="22"/>
              </w:rPr>
              <w:tab/>
            </w:r>
            <w:r w:rsidR="00782281" w:rsidRPr="004A4C72">
              <w:rPr>
                <w:noProof/>
                <w:webHidden/>
                <w:sz w:val="22"/>
              </w:rPr>
              <w:fldChar w:fldCharType="begin"/>
            </w:r>
            <w:r w:rsidR="00782281" w:rsidRPr="004A4C72">
              <w:rPr>
                <w:noProof/>
                <w:webHidden/>
                <w:sz w:val="22"/>
              </w:rPr>
              <w:instrText xml:space="preserve"> PAGEREF _Toc351480048 \h </w:instrText>
            </w:r>
            <w:r w:rsidR="00782281" w:rsidRPr="004A4C72">
              <w:rPr>
                <w:noProof/>
                <w:webHidden/>
                <w:sz w:val="22"/>
              </w:rPr>
            </w:r>
            <w:r w:rsidR="00782281" w:rsidRPr="004A4C72">
              <w:rPr>
                <w:noProof/>
                <w:webHidden/>
                <w:sz w:val="22"/>
              </w:rPr>
              <w:fldChar w:fldCharType="separate"/>
            </w:r>
            <w:r>
              <w:rPr>
                <w:noProof/>
                <w:webHidden/>
                <w:sz w:val="22"/>
              </w:rPr>
              <w:t>4</w:t>
            </w:r>
            <w:r w:rsidR="00782281" w:rsidRPr="004A4C72">
              <w:rPr>
                <w:noProof/>
                <w:webHidden/>
                <w:sz w:val="22"/>
              </w:rPr>
              <w:fldChar w:fldCharType="end"/>
            </w:r>
          </w:hyperlink>
        </w:p>
        <w:p w:rsidR="00782281" w:rsidRPr="004A4C72" w:rsidRDefault="00A239A9">
          <w:pPr>
            <w:pStyle w:val="TOC2"/>
            <w:tabs>
              <w:tab w:val="right" w:leader="dot" w:pos="10068"/>
            </w:tabs>
            <w:rPr>
              <w:rFonts w:asciiTheme="minorHAnsi" w:eastAsiaTheme="minorEastAsia" w:hAnsiTheme="minorHAnsi" w:cstheme="minorBidi"/>
              <w:noProof/>
              <w:sz w:val="20"/>
              <w:szCs w:val="22"/>
              <w:lang w:eastAsia="en-US"/>
            </w:rPr>
          </w:pPr>
          <w:hyperlink w:anchor="_Toc351480049" w:history="1">
            <w:r w:rsidR="00782281" w:rsidRPr="004A4C72">
              <w:rPr>
                <w:rStyle w:val="Hyperlink"/>
                <w:noProof/>
                <w:sz w:val="22"/>
              </w:rPr>
              <w:t>2.  Summary of the August 29, 2012 USNWG EVF&amp;S Meeting</w:t>
            </w:r>
            <w:r w:rsidR="00782281" w:rsidRPr="004A4C72">
              <w:rPr>
                <w:noProof/>
                <w:webHidden/>
                <w:sz w:val="22"/>
              </w:rPr>
              <w:tab/>
            </w:r>
            <w:r w:rsidR="00782281" w:rsidRPr="004A4C72">
              <w:rPr>
                <w:noProof/>
                <w:webHidden/>
                <w:sz w:val="22"/>
              </w:rPr>
              <w:fldChar w:fldCharType="begin"/>
            </w:r>
            <w:r w:rsidR="00782281" w:rsidRPr="004A4C72">
              <w:rPr>
                <w:noProof/>
                <w:webHidden/>
                <w:sz w:val="22"/>
              </w:rPr>
              <w:instrText xml:space="preserve"> PAGEREF _Toc351480049 \h </w:instrText>
            </w:r>
            <w:r w:rsidR="00782281" w:rsidRPr="004A4C72">
              <w:rPr>
                <w:noProof/>
                <w:webHidden/>
                <w:sz w:val="22"/>
              </w:rPr>
            </w:r>
            <w:r w:rsidR="00782281" w:rsidRPr="004A4C72">
              <w:rPr>
                <w:noProof/>
                <w:webHidden/>
                <w:sz w:val="22"/>
              </w:rPr>
              <w:fldChar w:fldCharType="separate"/>
            </w:r>
            <w:r>
              <w:rPr>
                <w:noProof/>
                <w:webHidden/>
                <w:sz w:val="22"/>
              </w:rPr>
              <w:t>5</w:t>
            </w:r>
            <w:r w:rsidR="00782281" w:rsidRPr="004A4C72">
              <w:rPr>
                <w:noProof/>
                <w:webHidden/>
                <w:sz w:val="22"/>
              </w:rPr>
              <w:fldChar w:fldCharType="end"/>
            </w:r>
          </w:hyperlink>
        </w:p>
        <w:p w:rsidR="00782281" w:rsidRPr="004A4C72" w:rsidRDefault="00A239A9">
          <w:pPr>
            <w:pStyle w:val="TOC2"/>
            <w:tabs>
              <w:tab w:val="right" w:leader="dot" w:pos="10068"/>
            </w:tabs>
            <w:rPr>
              <w:rFonts w:asciiTheme="minorHAnsi" w:eastAsiaTheme="minorEastAsia" w:hAnsiTheme="minorHAnsi" w:cstheme="minorBidi"/>
              <w:noProof/>
              <w:sz w:val="20"/>
              <w:szCs w:val="22"/>
              <w:lang w:eastAsia="en-US"/>
            </w:rPr>
          </w:pPr>
          <w:hyperlink w:anchor="_Toc351480050" w:history="1">
            <w:r w:rsidR="00782281" w:rsidRPr="004A4C72">
              <w:rPr>
                <w:rStyle w:val="Hyperlink"/>
                <w:noProof/>
                <w:sz w:val="22"/>
              </w:rPr>
              <w:t>3.  USNWG Guidelines and Agenda Submission Form</w:t>
            </w:r>
            <w:r w:rsidR="00782281" w:rsidRPr="004A4C72">
              <w:rPr>
                <w:noProof/>
                <w:webHidden/>
                <w:sz w:val="22"/>
              </w:rPr>
              <w:tab/>
            </w:r>
            <w:r w:rsidR="00782281" w:rsidRPr="004A4C72">
              <w:rPr>
                <w:noProof/>
                <w:webHidden/>
                <w:sz w:val="22"/>
              </w:rPr>
              <w:fldChar w:fldCharType="begin"/>
            </w:r>
            <w:r w:rsidR="00782281" w:rsidRPr="004A4C72">
              <w:rPr>
                <w:noProof/>
                <w:webHidden/>
                <w:sz w:val="22"/>
              </w:rPr>
              <w:instrText xml:space="preserve"> PAGEREF _Toc351480050 \h </w:instrText>
            </w:r>
            <w:r w:rsidR="00782281" w:rsidRPr="004A4C72">
              <w:rPr>
                <w:noProof/>
                <w:webHidden/>
                <w:sz w:val="22"/>
              </w:rPr>
            </w:r>
            <w:r w:rsidR="00782281" w:rsidRPr="004A4C72">
              <w:rPr>
                <w:noProof/>
                <w:webHidden/>
                <w:sz w:val="22"/>
              </w:rPr>
              <w:fldChar w:fldCharType="separate"/>
            </w:r>
            <w:r>
              <w:rPr>
                <w:noProof/>
                <w:webHidden/>
                <w:sz w:val="22"/>
              </w:rPr>
              <w:t>5</w:t>
            </w:r>
            <w:r w:rsidR="00782281" w:rsidRPr="004A4C72">
              <w:rPr>
                <w:noProof/>
                <w:webHidden/>
                <w:sz w:val="22"/>
              </w:rPr>
              <w:fldChar w:fldCharType="end"/>
            </w:r>
          </w:hyperlink>
        </w:p>
        <w:p w:rsidR="00782281" w:rsidRPr="004A4C72" w:rsidRDefault="00A239A9">
          <w:pPr>
            <w:pStyle w:val="TOC2"/>
            <w:tabs>
              <w:tab w:val="right" w:leader="dot" w:pos="10068"/>
            </w:tabs>
            <w:rPr>
              <w:rFonts w:asciiTheme="minorHAnsi" w:eastAsiaTheme="minorEastAsia" w:hAnsiTheme="minorHAnsi" w:cstheme="minorBidi"/>
              <w:noProof/>
              <w:sz w:val="20"/>
              <w:szCs w:val="22"/>
              <w:lang w:eastAsia="en-US"/>
            </w:rPr>
          </w:pPr>
          <w:hyperlink w:anchor="_Toc351480051" w:history="1">
            <w:r w:rsidR="00782281" w:rsidRPr="004A4C72">
              <w:rPr>
                <w:rStyle w:val="Hyperlink"/>
                <w:noProof/>
                <w:sz w:val="22"/>
              </w:rPr>
              <w:t>4.  NIST Handbook 130 Method of Sale for Electrical Energy Sold as Vehicle Fuel</w:t>
            </w:r>
            <w:r w:rsidR="00782281" w:rsidRPr="004A4C72">
              <w:rPr>
                <w:noProof/>
                <w:webHidden/>
                <w:sz w:val="22"/>
              </w:rPr>
              <w:tab/>
            </w:r>
            <w:r w:rsidR="00782281" w:rsidRPr="004A4C72">
              <w:rPr>
                <w:noProof/>
                <w:webHidden/>
                <w:sz w:val="22"/>
              </w:rPr>
              <w:fldChar w:fldCharType="begin"/>
            </w:r>
            <w:r w:rsidR="00782281" w:rsidRPr="004A4C72">
              <w:rPr>
                <w:noProof/>
                <w:webHidden/>
                <w:sz w:val="22"/>
              </w:rPr>
              <w:instrText xml:space="preserve"> PAGEREF _Toc351480051 \h </w:instrText>
            </w:r>
            <w:r w:rsidR="00782281" w:rsidRPr="004A4C72">
              <w:rPr>
                <w:noProof/>
                <w:webHidden/>
                <w:sz w:val="22"/>
              </w:rPr>
            </w:r>
            <w:r w:rsidR="00782281" w:rsidRPr="004A4C72">
              <w:rPr>
                <w:noProof/>
                <w:webHidden/>
                <w:sz w:val="22"/>
              </w:rPr>
              <w:fldChar w:fldCharType="separate"/>
            </w:r>
            <w:r>
              <w:rPr>
                <w:noProof/>
                <w:webHidden/>
                <w:sz w:val="22"/>
              </w:rPr>
              <w:t>5</w:t>
            </w:r>
            <w:r w:rsidR="00782281" w:rsidRPr="004A4C72">
              <w:rPr>
                <w:noProof/>
                <w:webHidden/>
                <w:sz w:val="22"/>
              </w:rPr>
              <w:fldChar w:fldCharType="end"/>
            </w:r>
          </w:hyperlink>
        </w:p>
        <w:p w:rsidR="00782281" w:rsidRPr="004A4C72" w:rsidRDefault="00A239A9">
          <w:pPr>
            <w:pStyle w:val="TOC3"/>
            <w:tabs>
              <w:tab w:val="right" w:leader="dot" w:pos="10068"/>
            </w:tabs>
            <w:rPr>
              <w:rFonts w:asciiTheme="minorHAnsi" w:eastAsiaTheme="minorEastAsia" w:hAnsiTheme="minorHAnsi" w:cstheme="minorBidi"/>
              <w:noProof/>
              <w:sz w:val="20"/>
              <w:szCs w:val="22"/>
              <w:lang w:eastAsia="en-US"/>
            </w:rPr>
          </w:pPr>
          <w:hyperlink w:anchor="_Toc351480052" w:history="1">
            <w:r w:rsidR="00782281" w:rsidRPr="004A4C72">
              <w:rPr>
                <w:rStyle w:val="Hyperlink"/>
                <w:noProof/>
                <w:sz w:val="22"/>
              </w:rPr>
              <w:t>4.a.  Paragraph 2.XX.1. Definitions</w:t>
            </w:r>
            <w:r w:rsidR="00782281" w:rsidRPr="004A4C72">
              <w:rPr>
                <w:noProof/>
                <w:webHidden/>
                <w:sz w:val="22"/>
              </w:rPr>
              <w:tab/>
            </w:r>
            <w:r w:rsidR="00782281" w:rsidRPr="004A4C72">
              <w:rPr>
                <w:noProof/>
                <w:webHidden/>
                <w:sz w:val="22"/>
              </w:rPr>
              <w:fldChar w:fldCharType="begin"/>
            </w:r>
            <w:r w:rsidR="00782281" w:rsidRPr="004A4C72">
              <w:rPr>
                <w:noProof/>
                <w:webHidden/>
                <w:sz w:val="22"/>
              </w:rPr>
              <w:instrText xml:space="preserve"> PAGEREF _Toc351480052 \h </w:instrText>
            </w:r>
            <w:r w:rsidR="00782281" w:rsidRPr="004A4C72">
              <w:rPr>
                <w:noProof/>
                <w:webHidden/>
                <w:sz w:val="22"/>
              </w:rPr>
            </w:r>
            <w:r w:rsidR="00782281" w:rsidRPr="004A4C72">
              <w:rPr>
                <w:noProof/>
                <w:webHidden/>
                <w:sz w:val="22"/>
              </w:rPr>
              <w:fldChar w:fldCharType="separate"/>
            </w:r>
            <w:r>
              <w:rPr>
                <w:noProof/>
                <w:webHidden/>
                <w:sz w:val="22"/>
              </w:rPr>
              <w:t>5</w:t>
            </w:r>
            <w:r w:rsidR="00782281" w:rsidRPr="004A4C72">
              <w:rPr>
                <w:noProof/>
                <w:webHidden/>
                <w:sz w:val="22"/>
              </w:rPr>
              <w:fldChar w:fldCharType="end"/>
            </w:r>
          </w:hyperlink>
        </w:p>
        <w:p w:rsidR="00782281" w:rsidRPr="004A4C72" w:rsidRDefault="00A239A9">
          <w:pPr>
            <w:pStyle w:val="TOC3"/>
            <w:tabs>
              <w:tab w:val="right" w:leader="dot" w:pos="10068"/>
            </w:tabs>
            <w:rPr>
              <w:rFonts w:asciiTheme="minorHAnsi" w:eastAsiaTheme="minorEastAsia" w:hAnsiTheme="minorHAnsi" w:cstheme="minorBidi"/>
              <w:noProof/>
              <w:sz w:val="20"/>
              <w:szCs w:val="22"/>
              <w:lang w:eastAsia="en-US"/>
            </w:rPr>
          </w:pPr>
          <w:hyperlink w:anchor="_Toc351480053" w:history="1">
            <w:r w:rsidR="00782281" w:rsidRPr="004A4C72">
              <w:rPr>
                <w:rStyle w:val="Hyperlink"/>
                <w:noProof/>
                <w:sz w:val="22"/>
              </w:rPr>
              <w:t>4.b.  Paragraph 2.XX.2. Method of Retail Sale</w:t>
            </w:r>
            <w:r w:rsidR="00782281" w:rsidRPr="004A4C72">
              <w:rPr>
                <w:noProof/>
                <w:webHidden/>
                <w:sz w:val="22"/>
              </w:rPr>
              <w:tab/>
            </w:r>
            <w:r w:rsidR="00782281" w:rsidRPr="004A4C72">
              <w:rPr>
                <w:noProof/>
                <w:webHidden/>
                <w:sz w:val="22"/>
              </w:rPr>
              <w:fldChar w:fldCharType="begin"/>
            </w:r>
            <w:r w:rsidR="00782281" w:rsidRPr="004A4C72">
              <w:rPr>
                <w:noProof/>
                <w:webHidden/>
                <w:sz w:val="22"/>
              </w:rPr>
              <w:instrText xml:space="preserve"> PAGEREF _Toc351480053 \h </w:instrText>
            </w:r>
            <w:r w:rsidR="00782281" w:rsidRPr="004A4C72">
              <w:rPr>
                <w:noProof/>
                <w:webHidden/>
                <w:sz w:val="22"/>
              </w:rPr>
            </w:r>
            <w:r w:rsidR="00782281" w:rsidRPr="004A4C72">
              <w:rPr>
                <w:noProof/>
                <w:webHidden/>
                <w:sz w:val="22"/>
              </w:rPr>
              <w:fldChar w:fldCharType="separate"/>
            </w:r>
            <w:r>
              <w:rPr>
                <w:noProof/>
                <w:webHidden/>
                <w:sz w:val="22"/>
              </w:rPr>
              <w:t>9</w:t>
            </w:r>
            <w:r w:rsidR="00782281" w:rsidRPr="004A4C72">
              <w:rPr>
                <w:noProof/>
                <w:webHidden/>
                <w:sz w:val="22"/>
              </w:rPr>
              <w:fldChar w:fldCharType="end"/>
            </w:r>
          </w:hyperlink>
        </w:p>
        <w:p w:rsidR="00782281" w:rsidRPr="004A4C72" w:rsidRDefault="00A239A9">
          <w:pPr>
            <w:pStyle w:val="TOC3"/>
            <w:tabs>
              <w:tab w:val="right" w:leader="dot" w:pos="10068"/>
            </w:tabs>
            <w:rPr>
              <w:rFonts w:asciiTheme="minorHAnsi" w:eastAsiaTheme="minorEastAsia" w:hAnsiTheme="minorHAnsi" w:cstheme="minorBidi"/>
              <w:noProof/>
              <w:sz w:val="20"/>
              <w:szCs w:val="22"/>
              <w:lang w:eastAsia="en-US"/>
            </w:rPr>
          </w:pPr>
          <w:hyperlink w:anchor="_Toc351480054" w:history="1">
            <w:r w:rsidR="00782281" w:rsidRPr="004A4C72">
              <w:rPr>
                <w:rStyle w:val="Hyperlink"/>
                <w:noProof/>
                <w:sz w:val="22"/>
              </w:rPr>
              <w:t>4.c.  Metering Electrical Energy</w:t>
            </w:r>
            <w:r w:rsidR="00782281" w:rsidRPr="004A4C72">
              <w:rPr>
                <w:noProof/>
                <w:webHidden/>
                <w:sz w:val="22"/>
              </w:rPr>
              <w:tab/>
            </w:r>
            <w:r w:rsidR="00782281" w:rsidRPr="004A4C72">
              <w:rPr>
                <w:noProof/>
                <w:webHidden/>
                <w:sz w:val="22"/>
              </w:rPr>
              <w:fldChar w:fldCharType="begin"/>
            </w:r>
            <w:r w:rsidR="00782281" w:rsidRPr="004A4C72">
              <w:rPr>
                <w:noProof/>
                <w:webHidden/>
                <w:sz w:val="22"/>
              </w:rPr>
              <w:instrText xml:space="preserve"> PAGEREF _Toc351480054 \h </w:instrText>
            </w:r>
            <w:r w:rsidR="00782281" w:rsidRPr="004A4C72">
              <w:rPr>
                <w:noProof/>
                <w:webHidden/>
                <w:sz w:val="22"/>
              </w:rPr>
            </w:r>
            <w:r w:rsidR="00782281" w:rsidRPr="004A4C72">
              <w:rPr>
                <w:noProof/>
                <w:webHidden/>
                <w:sz w:val="22"/>
              </w:rPr>
              <w:fldChar w:fldCharType="separate"/>
            </w:r>
            <w:r>
              <w:rPr>
                <w:noProof/>
                <w:webHidden/>
                <w:sz w:val="22"/>
              </w:rPr>
              <w:t>12</w:t>
            </w:r>
            <w:r w:rsidR="00782281" w:rsidRPr="004A4C72">
              <w:rPr>
                <w:noProof/>
                <w:webHidden/>
                <w:sz w:val="22"/>
              </w:rPr>
              <w:fldChar w:fldCharType="end"/>
            </w:r>
          </w:hyperlink>
        </w:p>
        <w:p w:rsidR="00782281" w:rsidRPr="004A4C72" w:rsidRDefault="00A239A9">
          <w:pPr>
            <w:pStyle w:val="TOC3"/>
            <w:tabs>
              <w:tab w:val="right" w:leader="dot" w:pos="10068"/>
            </w:tabs>
            <w:rPr>
              <w:rFonts w:asciiTheme="minorHAnsi" w:eastAsiaTheme="minorEastAsia" w:hAnsiTheme="minorHAnsi" w:cstheme="minorBidi"/>
              <w:noProof/>
              <w:sz w:val="20"/>
              <w:szCs w:val="22"/>
              <w:lang w:eastAsia="en-US"/>
            </w:rPr>
          </w:pPr>
          <w:hyperlink w:anchor="_Toc351480055" w:history="1">
            <w:r w:rsidR="00782281" w:rsidRPr="004A4C72">
              <w:rPr>
                <w:rStyle w:val="Hyperlink"/>
                <w:noProof/>
                <w:sz w:val="22"/>
              </w:rPr>
              <w:t>4.d.  Point of Transfer/Line of Demarcation</w:t>
            </w:r>
            <w:r w:rsidR="00782281" w:rsidRPr="004A4C72">
              <w:rPr>
                <w:noProof/>
                <w:webHidden/>
                <w:sz w:val="22"/>
              </w:rPr>
              <w:tab/>
            </w:r>
            <w:r w:rsidR="00782281" w:rsidRPr="004A4C72">
              <w:rPr>
                <w:noProof/>
                <w:webHidden/>
                <w:sz w:val="22"/>
              </w:rPr>
              <w:fldChar w:fldCharType="begin"/>
            </w:r>
            <w:r w:rsidR="00782281" w:rsidRPr="004A4C72">
              <w:rPr>
                <w:noProof/>
                <w:webHidden/>
                <w:sz w:val="22"/>
              </w:rPr>
              <w:instrText xml:space="preserve"> PAGEREF _Toc351480055 \h </w:instrText>
            </w:r>
            <w:r w:rsidR="00782281" w:rsidRPr="004A4C72">
              <w:rPr>
                <w:noProof/>
                <w:webHidden/>
                <w:sz w:val="22"/>
              </w:rPr>
            </w:r>
            <w:r w:rsidR="00782281" w:rsidRPr="004A4C72">
              <w:rPr>
                <w:noProof/>
                <w:webHidden/>
                <w:sz w:val="22"/>
              </w:rPr>
              <w:fldChar w:fldCharType="separate"/>
            </w:r>
            <w:r>
              <w:rPr>
                <w:noProof/>
                <w:webHidden/>
                <w:sz w:val="22"/>
              </w:rPr>
              <w:t>13</w:t>
            </w:r>
            <w:r w:rsidR="00782281" w:rsidRPr="004A4C72">
              <w:rPr>
                <w:noProof/>
                <w:webHidden/>
                <w:sz w:val="22"/>
              </w:rPr>
              <w:fldChar w:fldCharType="end"/>
            </w:r>
          </w:hyperlink>
        </w:p>
        <w:p w:rsidR="00782281" w:rsidRPr="004A4C72" w:rsidRDefault="00A239A9">
          <w:pPr>
            <w:pStyle w:val="TOC3"/>
            <w:tabs>
              <w:tab w:val="right" w:leader="dot" w:pos="10068"/>
            </w:tabs>
            <w:rPr>
              <w:rFonts w:asciiTheme="minorHAnsi" w:eastAsiaTheme="minorEastAsia" w:hAnsiTheme="minorHAnsi" w:cstheme="minorBidi"/>
              <w:noProof/>
              <w:sz w:val="20"/>
              <w:szCs w:val="22"/>
              <w:lang w:eastAsia="en-US"/>
            </w:rPr>
          </w:pPr>
          <w:hyperlink w:anchor="_Toc351480056" w:history="1">
            <w:r w:rsidR="00782281" w:rsidRPr="004A4C72">
              <w:rPr>
                <w:rStyle w:val="Hyperlink"/>
                <w:noProof/>
                <w:sz w:val="22"/>
              </w:rPr>
              <w:t>4.e.  Paragraph 2.XX.3. Retail Electric Vehicle Supply Equipment (EVSE) Labeling</w:t>
            </w:r>
            <w:r w:rsidR="00782281" w:rsidRPr="004A4C72">
              <w:rPr>
                <w:noProof/>
                <w:webHidden/>
                <w:sz w:val="22"/>
              </w:rPr>
              <w:tab/>
            </w:r>
            <w:r w:rsidR="00782281" w:rsidRPr="004A4C72">
              <w:rPr>
                <w:noProof/>
                <w:webHidden/>
                <w:sz w:val="22"/>
              </w:rPr>
              <w:fldChar w:fldCharType="begin"/>
            </w:r>
            <w:r w:rsidR="00782281" w:rsidRPr="004A4C72">
              <w:rPr>
                <w:noProof/>
                <w:webHidden/>
                <w:sz w:val="22"/>
              </w:rPr>
              <w:instrText xml:space="preserve"> PAGEREF _Toc351480056 \h </w:instrText>
            </w:r>
            <w:r w:rsidR="00782281" w:rsidRPr="004A4C72">
              <w:rPr>
                <w:noProof/>
                <w:webHidden/>
                <w:sz w:val="22"/>
              </w:rPr>
            </w:r>
            <w:r w:rsidR="00782281" w:rsidRPr="004A4C72">
              <w:rPr>
                <w:noProof/>
                <w:webHidden/>
                <w:sz w:val="22"/>
              </w:rPr>
              <w:fldChar w:fldCharType="separate"/>
            </w:r>
            <w:r>
              <w:rPr>
                <w:noProof/>
                <w:webHidden/>
                <w:sz w:val="22"/>
              </w:rPr>
              <w:t>14</w:t>
            </w:r>
            <w:r w:rsidR="00782281" w:rsidRPr="004A4C72">
              <w:rPr>
                <w:noProof/>
                <w:webHidden/>
                <w:sz w:val="22"/>
              </w:rPr>
              <w:fldChar w:fldCharType="end"/>
            </w:r>
          </w:hyperlink>
        </w:p>
        <w:p w:rsidR="00782281" w:rsidRPr="004A4C72" w:rsidRDefault="00A239A9">
          <w:pPr>
            <w:pStyle w:val="TOC3"/>
            <w:tabs>
              <w:tab w:val="right" w:leader="dot" w:pos="10068"/>
            </w:tabs>
            <w:rPr>
              <w:rFonts w:asciiTheme="minorHAnsi" w:eastAsiaTheme="minorEastAsia" w:hAnsiTheme="minorHAnsi" w:cstheme="minorBidi"/>
              <w:noProof/>
              <w:sz w:val="20"/>
              <w:szCs w:val="22"/>
              <w:lang w:eastAsia="en-US"/>
            </w:rPr>
          </w:pPr>
          <w:hyperlink w:anchor="_Toc351480057" w:history="1">
            <w:r w:rsidR="00782281" w:rsidRPr="004A4C72">
              <w:rPr>
                <w:rStyle w:val="Hyperlink"/>
                <w:noProof/>
                <w:sz w:val="22"/>
              </w:rPr>
              <w:t>4.f.  Paragraph 2.XX.4. Street Sign Prices and Other Advertisements</w:t>
            </w:r>
            <w:r w:rsidR="00782281" w:rsidRPr="004A4C72">
              <w:rPr>
                <w:noProof/>
                <w:webHidden/>
                <w:sz w:val="22"/>
              </w:rPr>
              <w:tab/>
            </w:r>
            <w:r w:rsidR="00782281" w:rsidRPr="004A4C72">
              <w:rPr>
                <w:noProof/>
                <w:webHidden/>
                <w:sz w:val="22"/>
              </w:rPr>
              <w:fldChar w:fldCharType="begin"/>
            </w:r>
            <w:r w:rsidR="00782281" w:rsidRPr="004A4C72">
              <w:rPr>
                <w:noProof/>
                <w:webHidden/>
                <w:sz w:val="22"/>
              </w:rPr>
              <w:instrText xml:space="preserve"> PAGEREF _Toc351480057 \h </w:instrText>
            </w:r>
            <w:r w:rsidR="00782281" w:rsidRPr="004A4C72">
              <w:rPr>
                <w:noProof/>
                <w:webHidden/>
                <w:sz w:val="22"/>
              </w:rPr>
            </w:r>
            <w:r w:rsidR="00782281" w:rsidRPr="004A4C72">
              <w:rPr>
                <w:noProof/>
                <w:webHidden/>
                <w:sz w:val="22"/>
              </w:rPr>
              <w:fldChar w:fldCharType="separate"/>
            </w:r>
            <w:r>
              <w:rPr>
                <w:noProof/>
                <w:webHidden/>
                <w:sz w:val="22"/>
              </w:rPr>
              <w:t>15</w:t>
            </w:r>
            <w:r w:rsidR="00782281" w:rsidRPr="004A4C72">
              <w:rPr>
                <w:noProof/>
                <w:webHidden/>
                <w:sz w:val="22"/>
              </w:rPr>
              <w:fldChar w:fldCharType="end"/>
            </w:r>
          </w:hyperlink>
        </w:p>
        <w:p w:rsidR="00782281" w:rsidRPr="004A4C72" w:rsidRDefault="00A239A9">
          <w:pPr>
            <w:pStyle w:val="TOC3"/>
            <w:tabs>
              <w:tab w:val="right" w:leader="dot" w:pos="10068"/>
            </w:tabs>
            <w:rPr>
              <w:rFonts w:asciiTheme="minorHAnsi" w:eastAsiaTheme="minorEastAsia" w:hAnsiTheme="minorHAnsi" w:cstheme="minorBidi"/>
              <w:noProof/>
              <w:sz w:val="20"/>
              <w:szCs w:val="22"/>
              <w:lang w:eastAsia="en-US"/>
            </w:rPr>
          </w:pPr>
          <w:hyperlink w:anchor="_Toc351480058" w:history="1">
            <w:r w:rsidR="00782281" w:rsidRPr="004A4C72">
              <w:rPr>
                <w:rStyle w:val="Hyperlink"/>
                <w:noProof/>
                <w:sz w:val="22"/>
              </w:rPr>
              <w:t>4.g.  Status of the HB 130 MOS Proposal</w:t>
            </w:r>
            <w:r w:rsidR="00782281" w:rsidRPr="004A4C72">
              <w:rPr>
                <w:noProof/>
                <w:webHidden/>
                <w:sz w:val="22"/>
              </w:rPr>
              <w:tab/>
            </w:r>
            <w:r w:rsidR="00782281" w:rsidRPr="004A4C72">
              <w:rPr>
                <w:noProof/>
                <w:webHidden/>
                <w:sz w:val="22"/>
              </w:rPr>
              <w:fldChar w:fldCharType="begin"/>
            </w:r>
            <w:r w:rsidR="00782281" w:rsidRPr="004A4C72">
              <w:rPr>
                <w:noProof/>
                <w:webHidden/>
                <w:sz w:val="22"/>
              </w:rPr>
              <w:instrText xml:space="preserve"> PAGEREF _Toc351480058 \h </w:instrText>
            </w:r>
            <w:r w:rsidR="00782281" w:rsidRPr="004A4C72">
              <w:rPr>
                <w:noProof/>
                <w:webHidden/>
                <w:sz w:val="22"/>
              </w:rPr>
            </w:r>
            <w:r w:rsidR="00782281" w:rsidRPr="004A4C72">
              <w:rPr>
                <w:noProof/>
                <w:webHidden/>
                <w:sz w:val="22"/>
              </w:rPr>
              <w:fldChar w:fldCharType="separate"/>
            </w:r>
            <w:r>
              <w:rPr>
                <w:noProof/>
                <w:webHidden/>
                <w:sz w:val="22"/>
              </w:rPr>
              <w:t>16</w:t>
            </w:r>
            <w:r w:rsidR="00782281" w:rsidRPr="004A4C72">
              <w:rPr>
                <w:noProof/>
                <w:webHidden/>
                <w:sz w:val="22"/>
              </w:rPr>
              <w:fldChar w:fldCharType="end"/>
            </w:r>
          </w:hyperlink>
        </w:p>
        <w:p w:rsidR="00782281" w:rsidRPr="004A4C72" w:rsidRDefault="00A239A9">
          <w:pPr>
            <w:pStyle w:val="TOC2"/>
            <w:tabs>
              <w:tab w:val="right" w:leader="dot" w:pos="10068"/>
            </w:tabs>
            <w:rPr>
              <w:rFonts w:asciiTheme="minorHAnsi" w:eastAsiaTheme="minorEastAsia" w:hAnsiTheme="minorHAnsi" w:cstheme="minorBidi"/>
              <w:noProof/>
              <w:sz w:val="20"/>
              <w:szCs w:val="22"/>
              <w:lang w:eastAsia="en-US"/>
            </w:rPr>
          </w:pPr>
          <w:hyperlink w:anchor="_Toc351480059" w:history="1">
            <w:r w:rsidR="00782281" w:rsidRPr="004A4C72">
              <w:rPr>
                <w:rStyle w:val="Hyperlink"/>
                <w:noProof/>
                <w:sz w:val="22"/>
              </w:rPr>
              <w:t>5.  Draft NIST Handbook 44 System Code Requirements for Electric Vehicle Fueling and Submetering</w:t>
            </w:r>
            <w:r w:rsidR="00782281" w:rsidRPr="004A4C72">
              <w:rPr>
                <w:noProof/>
                <w:webHidden/>
                <w:sz w:val="22"/>
              </w:rPr>
              <w:tab/>
            </w:r>
            <w:r w:rsidR="00782281" w:rsidRPr="004A4C72">
              <w:rPr>
                <w:noProof/>
                <w:webHidden/>
                <w:sz w:val="22"/>
              </w:rPr>
              <w:fldChar w:fldCharType="begin"/>
            </w:r>
            <w:r w:rsidR="00782281" w:rsidRPr="004A4C72">
              <w:rPr>
                <w:noProof/>
                <w:webHidden/>
                <w:sz w:val="22"/>
              </w:rPr>
              <w:instrText xml:space="preserve"> PAGEREF _Toc351480059 \h </w:instrText>
            </w:r>
            <w:r w:rsidR="00782281" w:rsidRPr="004A4C72">
              <w:rPr>
                <w:noProof/>
                <w:webHidden/>
                <w:sz w:val="22"/>
              </w:rPr>
            </w:r>
            <w:r w:rsidR="00782281" w:rsidRPr="004A4C72">
              <w:rPr>
                <w:noProof/>
                <w:webHidden/>
                <w:sz w:val="22"/>
              </w:rPr>
              <w:fldChar w:fldCharType="separate"/>
            </w:r>
            <w:r>
              <w:rPr>
                <w:noProof/>
                <w:webHidden/>
                <w:sz w:val="22"/>
              </w:rPr>
              <w:t>17</w:t>
            </w:r>
            <w:r w:rsidR="00782281" w:rsidRPr="004A4C72">
              <w:rPr>
                <w:noProof/>
                <w:webHidden/>
                <w:sz w:val="22"/>
              </w:rPr>
              <w:fldChar w:fldCharType="end"/>
            </w:r>
          </w:hyperlink>
        </w:p>
        <w:p w:rsidR="00782281" w:rsidRPr="004A4C72" w:rsidRDefault="00A239A9">
          <w:pPr>
            <w:pStyle w:val="TOC2"/>
            <w:tabs>
              <w:tab w:val="right" w:leader="dot" w:pos="10068"/>
            </w:tabs>
            <w:rPr>
              <w:rFonts w:asciiTheme="minorHAnsi" w:eastAsiaTheme="minorEastAsia" w:hAnsiTheme="minorHAnsi" w:cstheme="minorBidi"/>
              <w:noProof/>
              <w:sz w:val="20"/>
              <w:szCs w:val="22"/>
              <w:lang w:eastAsia="en-US"/>
            </w:rPr>
          </w:pPr>
          <w:hyperlink w:anchor="_Toc351480060" w:history="1">
            <w:r w:rsidR="00782281" w:rsidRPr="004A4C72">
              <w:rPr>
                <w:rStyle w:val="Hyperlink"/>
                <w:noProof/>
                <w:sz w:val="22"/>
              </w:rPr>
              <w:t>6.  NIST Handbook 44 Section 1.10.  General Code.</w:t>
            </w:r>
            <w:r w:rsidR="00782281" w:rsidRPr="004A4C72">
              <w:rPr>
                <w:noProof/>
                <w:webHidden/>
                <w:sz w:val="22"/>
              </w:rPr>
              <w:tab/>
            </w:r>
            <w:r w:rsidR="00782281" w:rsidRPr="004A4C72">
              <w:rPr>
                <w:noProof/>
                <w:webHidden/>
                <w:sz w:val="22"/>
              </w:rPr>
              <w:fldChar w:fldCharType="begin"/>
            </w:r>
            <w:r w:rsidR="00782281" w:rsidRPr="004A4C72">
              <w:rPr>
                <w:noProof/>
                <w:webHidden/>
                <w:sz w:val="22"/>
              </w:rPr>
              <w:instrText xml:space="preserve"> PAGEREF _Toc351480060 \h </w:instrText>
            </w:r>
            <w:r w:rsidR="00782281" w:rsidRPr="004A4C72">
              <w:rPr>
                <w:noProof/>
                <w:webHidden/>
                <w:sz w:val="22"/>
              </w:rPr>
            </w:r>
            <w:r w:rsidR="00782281" w:rsidRPr="004A4C72">
              <w:rPr>
                <w:noProof/>
                <w:webHidden/>
                <w:sz w:val="22"/>
              </w:rPr>
              <w:fldChar w:fldCharType="separate"/>
            </w:r>
            <w:r>
              <w:rPr>
                <w:noProof/>
                <w:webHidden/>
                <w:sz w:val="22"/>
              </w:rPr>
              <w:t>18</w:t>
            </w:r>
            <w:r w:rsidR="00782281" w:rsidRPr="004A4C72">
              <w:rPr>
                <w:noProof/>
                <w:webHidden/>
                <w:sz w:val="22"/>
              </w:rPr>
              <w:fldChar w:fldCharType="end"/>
            </w:r>
          </w:hyperlink>
        </w:p>
        <w:p w:rsidR="00782281" w:rsidRPr="004A4C72" w:rsidRDefault="00A239A9">
          <w:pPr>
            <w:pStyle w:val="TOC2"/>
            <w:tabs>
              <w:tab w:val="right" w:leader="dot" w:pos="10068"/>
            </w:tabs>
            <w:rPr>
              <w:rFonts w:asciiTheme="minorHAnsi" w:eastAsiaTheme="minorEastAsia" w:hAnsiTheme="minorHAnsi" w:cstheme="minorBidi"/>
              <w:noProof/>
              <w:sz w:val="20"/>
              <w:szCs w:val="22"/>
              <w:lang w:eastAsia="en-US"/>
            </w:rPr>
          </w:pPr>
          <w:hyperlink w:anchor="_Toc351480061" w:history="1">
            <w:r w:rsidR="00782281" w:rsidRPr="004A4C72">
              <w:rPr>
                <w:rStyle w:val="Hyperlink"/>
                <w:noProof/>
                <w:sz w:val="22"/>
              </w:rPr>
              <w:t>7.  Action Items</w:t>
            </w:r>
            <w:r w:rsidR="00782281" w:rsidRPr="004A4C72">
              <w:rPr>
                <w:noProof/>
                <w:webHidden/>
                <w:sz w:val="22"/>
              </w:rPr>
              <w:tab/>
            </w:r>
            <w:r w:rsidR="00782281" w:rsidRPr="004A4C72">
              <w:rPr>
                <w:noProof/>
                <w:webHidden/>
                <w:sz w:val="22"/>
              </w:rPr>
              <w:fldChar w:fldCharType="begin"/>
            </w:r>
            <w:r w:rsidR="00782281" w:rsidRPr="004A4C72">
              <w:rPr>
                <w:noProof/>
                <w:webHidden/>
                <w:sz w:val="22"/>
              </w:rPr>
              <w:instrText xml:space="preserve"> PAGEREF _Toc351480061 \h </w:instrText>
            </w:r>
            <w:r w:rsidR="00782281" w:rsidRPr="004A4C72">
              <w:rPr>
                <w:noProof/>
                <w:webHidden/>
                <w:sz w:val="22"/>
              </w:rPr>
            </w:r>
            <w:r w:rsidR="00782281" w:rsidRPr="004A4C72">
              <w:rPr>
                <w:noProof/>
                <w:webHidden/>
                <w:sz w:val="22"/>
              </w:rPr>
              <w:fldChar w:fldCharType="separate"/>
            </w:r>
            <w:r>
              <w:rPr>
                <w:noProof/>
                <w:webHidden/>
                <w:sz w:val="22"/>
              </w:rPr>
              <w:t>19</w:t>
            </w:r>
            <w:r w:rsidR="00782281" w:rsidRPr="004A4C72">
              <w:rPr>
                <w:noProof/>
                <w:webHidden/>
                <w:sz w:val="22"/>
              </w:rPr>
              <w:fldChar w:fldCharType="end"/>
            </w:r>
          </w:hyperlink>
        </w:p>
        <w:p w:rsidR="00782281" w:rsidRDefault="00A239A9">
          <w:pPr>
            <w:pStyle w:val="TOC2"/>
            <w:tabs>
              <w:tab w:val="right" w:leader="dot" w:pos="10068"/>
            </w:tabs>
            <w:rPr>
              <w:rFonts w:asciiTheme="minorHAnsi" w:eastAsiaTheme="minorEastAsia" w:hAnsiTheme="minorHAnsi" w:cstheme="minorBidi"/>
              <w:noProof/>
              <w:sz w:val="22"/>
              <w:szCs w:val="22"/>
              <w:lang w:eastAsia="en-US"/>
            </w:rPr>
          </w:pPr>
          <w:hyperlink w:anchor="_Toc351480062" w:history="1">
            <w:r w:rsidR="00782281" w:rsidRPr="004A4C72">
              <w:rPr>
                <w:rStyle w:val="Hyperlink"/>
                <w:noProof/>
                <w:sz w:val="22"/>
              </w:rPr>
              <w:t>8.  Next Meeting</w:t>
            </w:r>
            <w:r w:rsidR="00782281" w:rsidRPr="004A4C72">
              <w:rPr>
                <w:noProof/>
                <w:webHidden/>
                <w:sz w:val="22"/>
              </w:rPr>
              <w:tab/>
            </w:r>
            <w:r w:rsidR="00782281" w:rsidRPr="004A4C72">
              <w:rPr>
                <w:noProof/>
                <w:webHidden/>
                <w:sz w:val="22"/>
              </w:rPr>
              <w:fldChar w:fldCharType="begin"/>
            </w:r>
            <w:r w:rsidR="00782281" w:rsidRPr="004A4C72">
              <w:rPr>
                <w:noProof/>
                <w:webHidden/>
                <w:sz w:val="22"/>
              </w:rPr>
              <w:instrText xml:space="preserve"> PAGEREF _Toc351480062 \h </w:instrText>
            </w:r>
            <w:r w:rsidR="00782281" w:rsidRPr="004A4C72">
              <w:rPr>
                <w:noProof/>
                <w:webHidden/>
                <w:sz w:val="22"/>
              </w:rPr>
            </w:r>
            <w:r w:rsidR="00782281" w:rsidRPr="004A4C72">
              <w:rPr>
                <w:noProof/>
                <w:webHidden/>
                <w:sz w:val="22"/>
              </w:rPr>
              <w:fldChar w:fldCharType="separate"/>
            </w:r>
            <w:r>
              <w:rPr>
                <w:noProof/>
                <w:webHidden/>
                <w:sz w:val="22"/>
              </w:rPr>
              <w:t>19</w:t>
            </w:r>
            <w:r w:rsidR="00782281" w:rsidRPr="004A4C72">
              <w:rPr>
                <w:noProof/>
                <w:webHidden/>
                <w:sz w:val="22"/>
              </w:rPr>
              <w:fldChar w:fldCharType="end"/>
            </w:r>
          </w:hyperlink>
        </w:p>
        <w:p w:rsidR="006F33A7" w:rsidRPr="000D26B8" w:rsidRDefault="006F33A7">
          <w:pPr>
            <w:rPr>
              <w:sz w:val="22"/>
            </w:rPr>
          </w:pPr>
          <w:r w:rsidRPr="000D26B8">
            <w:rPr>
              <w:b/>
              <w:bCs/>
              <w:noProof/>
              <w:sz w:val="20"/>
            </w:rPr>
            <w:fldChar w:fldCharType="end"/>
          </w:r>
        </w:p>
      </w:sdtContent>
    </w:sdt>
    <w:p w:rsidR="006F33A7" w:rsidRPr="000D26B8" w:rsidRDefault="006F33A7" w:rsidP="006F33A7">
      <w:pPr>
        <w:rPr>
          <w:rFonts w:eastAsia="Times New Roman"/>
          <w:sz w:val="20"/>
          <w:szCs w:val="22"/>
          <w:lang w:eastAsia="en-US"/>
        </w:rPr>
      </w:pPr>
    </w:p>
    <w:p w:rsidR="006F33A7" w:rsidRDefault="006F33A7" w:rsidP="006F33A7">
      <w:pPr>
        <w:rPr>
          <w:rFonts w:eastAsia="Times New Roman"/>
          <w:sz w:val="22"/>
          <w:szCs w:val="22"/>
          <w:lang w:eastAsia="en-US"/>
        </w:rPr>
      </w:pPr>
    </w:p>
    <w:p w:rsidR="00B044ED" w:rsidRDefault="00B044ED" w:rsidP="006F33A7">
      <w:pPr>
        <w:rPr>
          <w:rFonts w:eastAsia="Times New Roman"/>
          <w:sz w:val="22"/>
          <w:szCs w:val="22"/>
          <w:lang w:eastAsia="en-US"/>
        </w:rPr>
      </w:pPr>
    </w:p>
    <w:p w:rsidR="00B044ED" w:rsidRDefault="00B044ED" w:rsidP="006F33A7">
      <w:pPr>
        <w:rPr>
          <w:rFonts w:eastAsia="Times New Roman"/>
          <w:sz w:val="22"/>
          <w:szCs w:val="22"/>
          <w:lang w:eastAsia="en-US"/>
        </w:rPr>
      </w:pPr>
    </w:p>
    <w:p w:rsidR="00B044ED" w:rsidRDefault="00B044ED" w:rsidP="006F33A7">
      <w:pPr>
        <w:rPr>
          <w:rFonts w:eastAsia="Times New Roman"/>
          <w:sz w:val="22"/>
          <w:szCs w:val="22"/>
          <w:lang w:eastAsia="en-US"/>
        </w:rPr>
      </w:pPr>
    </w:p>
    <w:p w:rsidR="00B044ED" w:rsidRDefault="00B044ED" w:rsidP="006F33A7">
      <w:pPr>
        <w:rPr>
          <w:rFonts w:eastAsia="Times New Roman"/>
          <w:sz w:val="22"/>
          <w:szCs w:val="22"/>
          <w:lang w:eastAsia="en-US"/>
        </w:rPr>
      </w:pPr>
      <w:bookmarkStart w:id="0" w:name="_GoBack"/>
      <w:bookmarkEnd w:id="0"/>
    </w:p>
    <w:p w:rsidR="00B044ED" w:rsidRPr="000D20AE" w:rsidRDefault="00B044ED" w:rsidP="006F33A7">
      <w:pPr>
        <w:rPr>
          <w:rFonts w:eastAsia="Times New Roman"/>
          <w:sz w:val="32"/>
          <w:szCs w:val="22"/>
          <w:lang w:eastAsia="en-US"/>
        </w:rPr>
      </w:pPr>
    </w:p>
    <w:tbl>
      <w:tblPr>
        <w:tblW w:w="10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
        <w:gridCol w:w="5270"/>
        <w:gridCol w:w="1023"/>
        <w:gridCol w:w="2909"/>
      </w:tblGrid>
      <w:tr w:rsidR="00B044ED" w:rsidRPr="000D20AE" w:rsidTr="000D20AE">
        <w:tc>
          <w:tcPr>
            <w:tcW w:w="10157" w:type="dxa"/>
            <w:gridSpan w:val="4"/>
            <w:shd w:val="clear" w:color="auto" w:fill="C6D9F1" w:themeFill="text2" w:themeFillTint="33"/>
          </w:tcPr>
          <w:p w:rsidR="00B044ED" w:rsidRPr="000D20AE" w:rsidRDefault="00B044ED" w:rsidP="00B044ED">
            <w:pPr>
              <w:jc w:val="center"/>
              <w:rPr>
                <w:rFonts w:eastAsia="Times New Roman"/>
                <w:b/>
                <w:sz w:val="32"/>
                <w:szCs w:val="22"/>
              </w:rPr>
            </w:pPr>
            <w:r w:rsidRPr="000D20AE">
              <w:rPr>
                <w:sz w:val="32"/>
                <w:szCs w:val="22"/>
              </w:rPr>
              <w:tab/>
            </w:r>
            <w:r w:rsidRPr="000D20AE">
              <w:rPr>
                <w:rFonts w:eastAsia="Times New Roman"/>
                <w:b/>
                <w:sz w:val="32"/>
                <w:szCs w:val="22"/>
              </w:rPr>
              <w:t>Glossary of Acronyms</w:t>
            </w:r>
          </w:p>
        </w:tc>
      </w:tr>
      <w:tr w:rsidR="00552F12" w:rsidRPr="00FE792A" w:rsidTr="00B044ED">
        <w:tc>
          <w:tcPr>
            <w:tcW w:w="955" w:type="dxa"/>
            <w:shd w:val="clear" w:color="auto" w:fill="auto"/>
          </w:tcPr>
          <w:p w:rsidR="00552F12" w:rsidRPr="00FE792A" w:rsidRDefault="00552F12" w:rsidP="00B044ED">
            <w:pPr>
              <w:rPr>
                <w:rFonts w:eastAsia="Times New Roman"/>
                <w:sz w:val="22"/>
                <w:szCs w:val="22"/>
              </w:rPr>
            </w:pPr>
            <w:r>
              <w:rPr>
                <w:rFonts w:eastAsia="Times New Roman"/>
                <w:sz w:val="22"/>
                <w:szCs w:val="22"/>
              </w:rPr>
              <w:t>CFR</w:t>
            </w:r>
          </w:p>
        </w:tc>
        <w:tc>
          <w:tcPr>
            <w:tcW w:w="5270" w:type="dxa"/>
            <w:shd w:val="clear" w:color="auto" w:fill="auto"/>
          </w:tcPr>
          <w:p w:rsidR="00552F12" w:rsidRPr="00FE792A" w:rsidRDefault="00552F12" w:rsidP="00B044ED">
            <w:pPr>
              <w:rPr>
                <w:rFonts w:eastAsia="Times New Roman"/>
                <w:sz w:val="22"/>
                <w:szCs w:val="22"/>
              </w:rPr>
            </w:pPr>
            <w:r>
              <w:rPr>
                <w:rFonts w:eastAsia="Times New Roman"/>
                <w:sz w:val="22"/>
                <w:szCs w:val="22"/>
              </w:rPr>
              <w:t>Code of Federal Regulations</w:t>
            </w:r>
          </w:p>
        </w:tc>
        <w:tc>
          <w:tcPr>
            <w:tcW w:w="1023" w:type="dxa"/>
            <w:shd w:val="clear" w:color="auto" w:fill="auto"/>
          </w:tcPr>
          <w:p w:rsidR="00552F12" w:rsidRDefault="00552F12" w:rsidP="000F38CC">
            <w:pPr>
              <w:rPr>
                <w:rFonts w:eastAsia="Times New Roman"/>
                <w:sz w:val="22"/>
                <w:szCs w:val="22"/>
              </w:rPr>
            </w:pPr>
            <w:r>
              <w:rPr>
                <w:rFonts w:eastAsia="Times New Roman"/>
                <w:sz w:val="22"/>
                <w:szCs w:val="22"/>
              </w:rPr>
              <w:t>MOS</w:t>
            </w:r>
          </w:p>
        </w:tc>
        <w:tc>
          <w:tcPr>
            <w:tcW w:w="2909" w:type="dxa"/>
            <w:shd w:val="clear" w:color="auto" w:fill="auto"/>
          </w:tcPr>
          <w:p w:rsidR="00552F12" w:rsidRDefault="00552F12" w:rsidP="000F38CC">
            <w:pPr>
              <w:rPr>
                <w:rFonts w:eastAsia="Times New Roman"/>
                <w:sz w:val="22"/>
                <w:szCs w:val="22"/>
              </w:rPr>
            </w:pPr>
            <w:r>
              <w:rPr>
                <w:rFonts w:eastAsia="Times New Roman"/>
                <w:sz w:val="22"/>
                <w:szCs w:val="22"/>
              </w:rPr>
              <w:t>Method of Sale</w:t>
            </w:r>
          </w:p>
        </w:tc>
      </w:tr>
      <w:tr w:rsidR="00552F12" w:rsidRPr="00FE792A" w:rsidTr="00B044ED">
        <w:tc>
          <w:tcPr>
            <w:tcW w:w="955" w:type="dxa"/>
            <w:shd w:val="clear" w:color="auto" w:fill="auto"/>
          </w:tcPr>
          <w:p w:rsidR="00552F12" w:rsidRPr="00FE792A" w:rsidRDefault="00552F12" w:rsidP="00145A52">
            <w:pPr>
              <w:rPr>
                <w:rFonts w:eastAsia="Times New Roman"/>
                <w:sz w:val="22"/>
                <w:szCs w:val="22"/>
              </w:rPr>
            </w:pPr>
            <w:r>
              <w:rPr>
                <w:rFonts w:eastAsia="Times New Roman"/>
                <w:sz w:val="22"/>
                <w:szCs w:val="22"/>
              </w:rPr>
              <w:t>EVF&amp;S</w:t>
            </w:r>
          </w:p>
        </w:tc>
        <w:tc>
          <w:tcPr>
            <w:tcW w:w="5270" w:type="dxa"/>
            <w:shd w:val="clear" w:color="auto" w:fill="auto"/>
          </w:tcPr>
          <w:p w:rsidR="00552F12" w:rsidRPr="00FE792A" w:rsidRDefault="00552F12" w:rsidP="00145A52">
            <w:pPr>
              <w:rPr>
                <w:rFonts w:eastAsia="Times New Roman"/>
                <w:sz w:val="22"/>
                <w:szCs w:val="22"/>
              </w:rPr>
            </w:pPr>
            <w:r>
              <w:rPr>
                <w:rFonts w:eastAsia="Times New Roman"/>
                <w:sz w:val="22"/>
                <w:szCs w:val="22"/>
              </w:rPr>
              <w:t>Electric Vehicle Fueling and Submetering</w:t>
            </w:r>
          </w:p>
        </w:tc>
        <w:tc>
          <w:tcPr>
            <w:tcW w:w="1023" w:type="dxa"/>
            <w:shd w:val="clear" w:color="auto" w:fill="auto"/>
          </w:tcPr>
          <w:p w:rsidR="00552F12" w:rsidRPr="00FE792A" w:rsidRDefault="00552F12" w:rsidP="000F38CC">
            <w:pPr>
              <w:rPr>
                <w:rFonts w:eastAsia="Times New Roman"/>
                <w:sz w:val="22"/>
                <w:szCs w:val="22"/>
              </w:rPr>
            </w:pPr>
            <w:r>
              <w:rPr>
                <w:rFonts w:eastAsia="Times New Roman"/>
                <w:sz w:val="22"/>
                <w:szCs w:val="22"/>
              </w:rPr>
              <w:t>NCWM</w:t>
            </w:r>
          </w:p>
        </w:tc>
        <w:tc>
          <w:tcPr>
            <w:tcW w:w="2909" w:type="dxa"/>
            <w:shd w:val="clear" w:color="auto" w:fill="auto"/>
          </w:tcPr>
          <w:p w:rsidR="00552F12" w:rsidRPr="00FE792A" w:rsidRDefault="00552F12" w:rsidP="000F38CC">
            <w:pPr>
              <w:rPr>
                <w:rFonts w:eastAsia="Times New Roman"/>
                <w:sz w:val="22"/>
                <w:szCs w:val="22"/>
              </w:rPr>
            </w:pPr>
            <w:r>
              <w:rPr>
                <w:rFonts w:eastAsia="Times New Roman"/>
                <w:sz w:val="22"/>
                <w:szCs w:val="22"/>
              </w:rPr>
              <w:t>National Conference on Weights and Measures</w:t>
            </w:r>
          </w:p>
        </w:tc>
      </w:tr>
      <w:tr w:rsidR="00552F12" w:rsidRPr="00FE792A" w:rsidTr="00B044ED">
        <w:tc>
          <w:tcPr>
            <w:tcW w:w="955" w:type="dxa"/>
            <w:shd w:val="clear" w:color="auto" w:fill="auto"/>
          </w:tcPr>
          <w:p w:rsidR="00552F12" w:rsidRPr="00FE792A" w:rsidRDefault="00552F12" w:rsidP="00145A52">
            <w:pPr>
              <w:rPr>
                <w:rFonts w:eastAsia="Times New Roman"/>
                <w:sz w:val="22"/>
                <w:szCs w:val="22"/>
              </w:rPr>
            </w:pPr>
            <w:r w:rsidRPr="00FE792A">
              <w:rPr>
                <w:rFonts w:eastAsia="Times New Roman"/>
                <w:sz w:val="22"/>
                <w:szCs w:val="22"/>
              </w:rPr>
              <w:t>EVSE</w:t>
            </w:r>
          </w:p>
        </w:tc>
        <w:tc>
          <w:tcPr>
            <w:tcW w:w="5270" w:type="dxa"/>
            <w:shd w:val="clear" w:color="auto" w:fill="auto"/>
          </w:tcPr>
          <w:p w:rsidR="00552F12" w:rsidRPr="00FE792A" w:rsidRDefault="00552F12" w:rsidP="00145A52">
            <w:pPr>
              <w:rPr>
                <w:rFonts w:eastAsia="Times New Roman"/>
                <w:sz w:val="22"/>
                <w:szCs w:val="22"/>
              </w:rPr>
            </w:pPr>
            <w:r w:rsidRPr="00FE792A">
              <w:rPr>
                <w:rFonts w:eastAsia="Times New Roman"/>
                <w:sz w:val="22"/>
                <w:szCs w:val="22"/>
              </w:rPr>
              <w:t>Electric Vehicle Supply Equipment</w:t>
            </w:r>
          </w:p>
        </w:tc>
        <w:tc>
          <w:tcPr>
            <w:tcW w:w="1023" w:type="dxa"/>
            <w:shd w:val="clear" w:color="auto" w:fill="auto"/>
          </w:tcPr>
          <w:p w:rsidR="00552F12" w:rsidRPr="00FE792A" w:rsidRDefault="00552F12" w:rsidP="000F38CC">
            <w:pPr>
              <w:rPr>
                <w:rFonts w:eastAsia="Times New Roman"/>
                <w:sz w:val="22"/>
                <w:szCs w:val="22"/>
              </w:rPr>
            </w:pPr>
            <w:r>
              <w:rPr>
                <w:rFonts w:eastAsia="Times New Roman"/>
                <w:sz w:val="22"/>
                <w:szCs w:val="22"/>
              </w:rPr>
              <w:t>NEC</w:t>
            </w:r>
          </w:p>
        </w:tc>
        <w:tc>
          <w:tcPr>
            <w:tcW w:w="2909" w:type="dxa"/>
            <w:shd w:val="clear" w:color="auto" w:fill="auto"/>
          </w:tcPr>
          <w:p w:rsidR="00552F12" w:rsidRPr="00FE792A" w:rsidRDefault="00552F12" w:rsidP="000F38CC">
            <w:pPr>
              <w:rPr>
                <w:rFonts w:eastAsia="Times New Roman"/>
                <w:sz w:val="22"/>
                <w:szCs w:val="22"/>
              </w:rPr>
            </w:pPr>
            <w:r>
              <w:rPr>
                <w:rFonts w:eastAsia="Times New Roman"/>
                <w:sz w:val="22"/>
                <w:szCs w:val="22"/>
              </w:rPr>
              <w:t>National Electrical Code</w:t>
            </w:r>
          </w:p>
        </w:tc>
      </w:tr>
      <w:tr w:rsidR="00552F12" w:rsidRPr="00FE792A" w:rsidTr="00B044ED">
        <w:tc>
          <w:tcPr>
            <w:tcW w:w="955" w:type="dxa"/>
            <w:shd w:val="clear" w:color="auto" w:fill="auto"/>
          </w:tcPr>
          <w:p w:rsidR="00552F12" w:rsidRPr="00FE792A" w:rsidRDefault="00552F12" w:rsidP="00145A52">
            <w:pPr>
              <w:rPr>
                <w:rFonts w:eastAsia="Times New Roman"/>
                <w:sz w:val="22"/>
                <w:szCs w:val="22"/>
              </w:rPr>
            </w:pPr>
            <w:r w:rsidRPr="00FE792A">
              <w:rPr>
                <w:rFonts w:eastAsia="Times New Roman"/>
                <w:sz w:val="22"/>
                <w:szCs w:val="22"/>
              </w:rPr>
              <w:t>HB 44</w:t>
            </w:r>
          </w:p>
        </w:tc>
        <w:tc>
          <w:tcPr>
            <w:tcW w:w="5270" w:type="dxa"/>
            <w:shd w:val="clear" w:color="auto" w:fill="auto"/>
          </w:tcPr>
          <w:p w:rsidR="00552F12" w:rsidRPr="00FE792A" w:rsidRDefault="00552F12" w:rsidP="00145A52">
            <w:pPr>
              <w:rPr>
                <w:rFonts w:eastAsia="Times New Roman"/>
                <w:sz w:val="22"/>
                <w:szCs w:val="22"/>
              </w:rPr>
            </w:pPr>
            <w:r w:rsidRPr="00FE792A">
              <w:rPr>
                <w:rFonts w:eastAsia="Times New Roman"/>
                <w:sz w:val="22"/>
                <w:szCs w:val="22"/>
              </w:rPr>
              <w:t xml:space="preserve">NIST Handbook 44 </w:t>
            </w:r>
            <w:r w:rsidRPr="00620EF3">
              <w:rPr>
                <w:rFonts w:eastAsia="Times New Roman"/>
                <w:i/>
                <w:sz w:val="22"/>
                <w:szCs w:val="22"/>
              </w:rPr>
              <w:t>Specifications, Tolerances, and Other Technical Requirements for Weighing and Measuring Devices</w:t>
            </w:r>
          </w:p>
        </w:tc>
        <w:tc>
          <w:tcPr>
            <w:tcW w:w="1023" w:type="dxa"/>
            <w:shd w:val="clear" w:color="auto" w:fill="auto"/>
          </w:tcPr>
          <w:p w:rsidR="00552F12" w:rsidRPr="00FE792A" w:rsidRDefault="00552F12" w:rsidP="00552F12">
            <w:pPr>
              <w:rPr>
                <w:rFonts w:eastAsia="Times New Roman"/>
                <w:sz w:val="22"/>
                <w:szCs w:val="22"/>
              </w:rPr>
            </w:pPr>
            <w:r w:rsidRPr="00FE792A">
              <w:rPr>
                <w:rFonts w:eastAsia="Times New Roman"/>
                <w:sz w:val="22"/>
                <w:szCs w:val="22"/>
              </w:rPr>
              <w:t>NIST</w:t>
            </w:r>
          </w:p>
        </w:tc>
        <w:tc>
          <w:tcPr>
            <w:tcW w:w="2909" w:type="dxa"/>
            <w:shd w:val="clear" w:color="auto" w:fill="auto"/>
          </w:tcPr>
          <w:p w:rsidR="00552F12" w:rsidRPr="00FE792A" w:rsidRDefault="00552F12" w:rsidP="00552F12">
            <w:pPr>
              <w:rPr>
                <w:rFonts w:eastAsia="Times New Roman"/>
                <w:sz w:val="22"/>
                <w:szCs w:val="22"/>
              </w:rPr>
            </w:pPr>
            <w:r w:rsidRPr="00FE792A">
              <w:rPr>
                <w:rFonts w:eastAsia="Times New Roman"/>
                <w:sz w:val="22"/>
                <w:szCs w:val="22"/>
              </w:rPr>
              <w:t>National Institute of Standards and Technology</w:t>
            </w:r>
          </w:p>
        </w:tc>
      </w:tr>
      <w:tr w:rsidR="00552F12" w:rsidRPr="00FE792A" w:rsidTr="00B044ED">
        <w:tc>
          <w:tcPr>
            <w:tcW w:w="955" w:type="dxa"/>
            <w:shd w:val="clear" w:color="auto" w:fill="auto"/>
          </w:tcPr>
          <w:p w:rsidR="00552F12" w:rsidRPr="00FE792A" w:rsidRDefault="00552F12" w:rsidP="00145A52">
            <w:pPr>
              <w:rPr>
                <w:rFonts w:eastAsia="Times New Roman"/>
                <w:sz w:val="22"/>
                <w:szCs w:val="22"/>
              </w:rPr>
            </w:pPr>
            <w:r w:rsidRPr="00FE792A">
              <w:rPr>
                <w:rFonts w:eastAsia="Times New Roman"/>
                <w:sz w:val="22"/>
                <w:szCs w:val="22"/>
              </w:rPr>
              <w:t>HB 130</w:t>
            </w:r>
          </w:p>
        </w:tc>
        <w:tc>
          <w:tcPr>
            <w:tcW w:w="5270" w:type="dxa"/>
            <w:shd w:val="clear" w:color="auto" w:fill="auto"/>
          </w:tcPr>
          <w:p w:rsidR="00552F12" w:rsidRPr="00FE792A" w:rsidRDefault="00552F12" w:rsidP="00145A52">
            <w:pPr>
              <w:rPr>
                <w:rFonts w:eastAsia="Times New Roman"/>
                <w:sz w:val="22"/>
                <w:szCs w:val="22"/>
              </w:rPr>
            </w:pPr>
            <w:r w:rsidRPr="00FE792A">
              <w:rPr>
                <w:rFonts w:eastAsia="Times New Roman"/>
                <w:sz w:val="22"/>
                <w:szCs w:val="22"/>
              </w:rPr>
              <w:t xml:space="preserve">NIST Handbook 130 </w:t>
            </w:r>
            <w:r w:rsidRPr="00620EF3">
              <w:rPr>
                <w:rFonts w:eastAsia="Times New Roman"/>
                <w:i/>
                <w:sz w:val="22"/>
                <w:szCs w:val="22"/>
              </w:rPr>
              <w:t>Uniform Laws and Regulations in the Area of Legal Metrology and Engine Fuel Quality</w:t>
            </w:r>
          </w:p>
        </w:tc>
        <w:tc>
          <w:tcPr>
            <w:tcW w:w="1023" w:type="dxa"/>
            <w:shd w:val="clear" w:color="auto" w:fill="auto"/>
          </w:tcPr>
          <w:p w:rsidR="00552F12" w:rsidRPr="00FE792A" w:rsidRDefault="00552F12" w:rsidP="00552F12">
            <w:pPr>
              <w:rPr>
                <w:rFonts w:eastAsia="Times New Roman"/>
                <w:sz w:val="22"/>
                <w:szCs w:val="22"/>
              </w:rPr>
            </w:pPr>
            <w:r>
              <w:rPr>
                <w:rFonts w:eastAsia="Times New Roman"/>
                <w:sz w:val="22"/>
                <w:szCs w:val="22"/>
              </w:rPr>
              <w:t>OWM</w:t>
            </w:r>
          </w:p>
        </w:tc>
        <w:tc>
          <w:tcPr>
            <w:tcW w:w="2909" w:type="dxa"/>
            <w:shd w:val="clear" w:color="auto" w:fill="auto"/>
          </w:tcPr>
          <w:p w:rsidR="00552F12" w:rsidRPr="00FE792A" w:rsidRDefault="00552F12" w:rsidP="000F38CC">
            <w:pPr>
              <w:rPr>
                <w:rFonts w:eastAsia="Times New Roman"/>
                <w:sz w:val="22"/>
                <w:szCs w:val="22"/>
              </w:rPr>
            </w:pPr>
            <w:r>
              <w:rPr>
                <w:rFonts w:eastAsia="Times New Roman"/>
                <w:sz w:val="22"/>
                <w:szCs w:val="22"/>
              </w:rPr>
              <w:t>Office of Weights and Measures</w:t>
            </w:r>
          </w:p>
        </w:tc>
      </w:tr>
      <w:tr w:rsidR="00552F12" w:rsidRPr="00FE792A" w:rsidTr="00B044ED">
        <w:tc>
          <w:tcPr>
            <w:tcW w:w="955" w:type="dxa"/>
            <w:shd w:val="clear" w:color="auto" w:fill="auto"/>
          </w:tcPr>
          <w:p w:rsidR="00552F12" w:rsidRPr="00FE792A" w:rsidRDefault="00552F12" w:rsidP="00145A52">
            <w:pPr>
              <w:rPr>
                <w:rFonts w:eastAsia="Times New Roman"/>
                <w:sz w:val="22"/>
                <w:szCs w:val="22"/>
              </w:rPr>
            </w:pPr>
            <w:r>
              <w:rPr>
                <w:rFonts w:eastAsia="Times New Roman"/>
                <w:sz w:val="22"/>
                <w:szCs w:val="22"/>
              </w:rPr>
              <w:t>kW</w:t>
            </w:r>
          </w:p>
        </w:tc>
        <w:tc>
          <w:tcPr>
            <w:tcW w:w="5270" w:type="dxa"/>
            <w:shd w:val="clear" w:color="auto" w:fill="auto"/>
          </w:tcPr>
          <w:p w:rsidR="00552F12" w:rsidRPr="00FE792A" w:rsidRDefault="00552F12" w:rsidP="00145A52">
            <w:pPr>
              <w:rPr>
                <w:rFonts w:eastAsia="Times New Roman"/>
                <w:sz w:val="22"/>
                <w:szCs w:val="22"/>
              </w:rPr>
            </w:pPr>
            <w:r>
              <w:rPr>
                <w:rFonts w:eastAsia="Times New Roman"/>
                <w:sz w:val="22"/>
                <w:szCs w:val="22"/>
              </w:rPr>
              <w:t>Kilowatt</w:t>
            </w:r>
          </w:p>
        </w:tc>
        <w:tc>
          <w:tcPr>
            <w:tcW w:w="1023" w:type="dxa"/>
            <w:shd w:val="clear" w:color="auto" w:fill="auto"/>
          </w:tcPr>
          <w:p w:rsidR="00552F12" w:rsidRPr="00FE792A" w:rsidRDefault="00552F12" w:rsidP="00B044ED">
            <w:pPr>
              <w:rPr>
                <w:rFonts w:eastAsia="Times New Roman"/>
                <w:sz w:val="22"/>
                <w:szCs w:val="22"/>
              </w:rPr>
            </w:pPr>
            <w:r>
              <w:rPr>
                <w:rFonts w:eastAsia="Times New Roman"/>
                <w:sz w:val="22"/>
                <w:szCs w:val="22"/>
              </w:rPr>
              <w:t>PEV</w:t>
            </w:r>
          </w:p>
        </w:tc>
        <w:tc>
          <w:tcPr>
            <w:tcW w:w="2909" w:type="dxa"/>
            <w:shd w:val="clear" w:color="auto" w:fill="auto"/>
          </w:tcPr>
          <w:p w:rsidR="00552F12" w:rsidRPr="00FE792A" w:rsidRDefault="00552F12" w:rsidP="00B044ED">
            <w:pPr>
              <w:rPr>
                <w:rFonts w:eastAsia="Times New Roman"/>
                <w:sz w:val="22"/>
                <w:szCs w:val="22"/>
              </w:rPr>
            </w:pPr>
            <w:r>
              <w:rPr>
                <w:rFonts w:eastAsia="Times New Roman"/>
                <w:sz w:val="22"/>
                <w:szCs w:val="22"/>
              </w:rPr>
              <w:t>Plug-in Electric Vehicle</w:t>
            </w:r>
          </w:p>
        </w:tc>
      </w:tr>
      <w:tr w:rsidR="00552F12" w:rsidRPr="00FE792A" w:rsidTr="00B044ED">
        <w:tc>
          <w:tcPr>
            <w:tcW w:w="955" w:type="dxa"/>
            <w:shd w:val="clear" w:color="auto" w:fill="auto"/>
          </w:tcPr>
          <w:p w:rsidR="00552F12" w:rsidRPr="00FE792A" w:rsidRDefault="00552F12" w:rsidP="00145A52">
            <w:pPr>
              <w:rPr>
                <w:rFonts w:eastAsia="Times New Roman"/>
                <w:sz w:val="22"/>
                <w:szCs w:val="22"/>
              </w:rPr>
            </w:pPr>
            <w:r>
              <w:rPr>
                <w:rFonts w:eastAsia="Times New Roman"/>
                <w:sz w:val="22"/>
                <w:szCs w:val="22"/>
              </w:rPr>
              <w:t>kW·h</w:t>
            </w:r>
          </w:p>
        </w:tc>
        <w:tc>
          <w:tcPr>
            <w:tcW w:w="5270" w:type="dxa"/>
            <w:shd w:val="clear" w:color="auto" w:fill="auto"/>
          </w:tcPr>
          <w:p w:rsidR="00552F12" w:rsidRPr="00FE792A" w:rsidRDefault="00552F12" w:rsidP="00145A52">
            <w:pPr>
              <w:rPr>
                <w:rFonts w:eastAsia="Times New Roman"/>
                <w:sz w:val="22"/>
                <w:szCs w:val="22"/>
              </w:rPr>
            </w:pPr>
            <w:r>
              <w:rPr>
                <w:rFonts w:eastAsia="Times New Roman"/>
                <w:sz w:val="22"/>
                <w:szCs w:val="22"/>
              </w:rPr>
              <w:t>Kilowatt hour</w:t>
            </w:r>
          </w:p>
        </w:tc>
        <w:tc>
          <w:tcPr>
            <w:tcW w:w="1023" w:type="dxa"/>
            <w:shd w:val="clear" w:color="auto" w:fill="auto"/>
          </w:tcPr>
          <w:p w:rsidR="00552F12" w:rsidRPr="00FE792A" w:rsidRDefault="00552F12" w:rsidP="00B044ED">
            <w:pPr>
              <w:rPr>
                <w:rFonts w:eastAsia="Times New Roman"/>
                <w:sz w:val="22"/>
                <w:szCs w:val="22"/>
              </w:rPr>
            </w:pPr>
            <w:r w:rsidRPr="00FE792A">
              <w:rPr>
                <w:rFonts w:eastAsia="Times New Roman"/>
                <w:sz w:val="22"/>
                <w:szCs w:val="22"/>
              </w:rPr>
              <w:t>SI</w:t>
            </w:r>
          </w:p>
        </w:tc>
        <w:tc>
          <w:tcPr>
            <w:tcW w:w="2909" w:type="dxa"/>
            <w:shd w:val="clear" w:color="auto" w:fill="auto"/>
          </w:tcPr>
          <w:p w:rsidR="00552F12" w:rsidRPr="00FE792A" w:rsidRDefault="00552F12" w:rsidP="00B044ED">
            <w:pPr>
              <w:rPr>
                <w:rFonts w:eastAsia="Times New Roman"/>
                <w:sz w:val="22"/>
                <w:szCs w:val="22"/>
              </w:rPr>
            </w:pPr>
            <w:r w:rsidRPr="00FE792A">
              <w:rPr>
                <w:rFonts w:eastAsia="Times New Roman"/>
                <w:sz w:val="22"/>
                <w:szCs w:val="22"/>
              </w:rPr>
              <w:t>International System of Units</w:t>
            </w:r>
          </w:p>
        </w:tc>
      </w:tr>
      <w:tr w:rsidR="00552F12" w:rsidRPr="00FE792A" w:rsidTr="00B044ED">
        <w:tc>
          <w:tcPr>
            <w:tcW w:w="955" w:type="dxa"/>
            <w:shd w:val="clear" w:color="auto" w:fill="auto"/>
          </w:tcPr>
          <w:p w:rsidR="00552F12" w:rsidRPr="00FE792A" w:rsidRDefault="00552F12" w:rsidP="000F38CC">
            <w:pPr>
              <w:rPr>
                <w:rFonts w:eastAsia="Times New Roman"/>
                <w:sz w:val="22"/>
                <w:szCs w:val="22"/>
              </w:rPr>
            </w:pPr>
            <w:r>
              <w:rPr>
                <w:rFonts w:eastAsia="Times New Roman"/>
                <w:sz w:val="22"/>
                <w:szCs w:val="22"/>
              </w:rPr>
              <w:t>L&amp;R</w:t>
            </w:r>
          </w:p>
        </w:tc>
        <w:tc>
          <w:tcPr>
            <w:tcW w:w="5270" w:type="dxa"/>
            <w:shd w:val="clear" w:color="auto" w:fill="auto"/>
          </w:tcPr>
          <w:p w:rsidR="00552F12" w:rsidRPr="00FE792A" w:rsidRDefault="00552F12" w:rsidP="000F38CC">
            <w:pPr>
              <w:rPr>
                <w:rFonts w:eastAsia="Times New Roman"/>
                <w:sz w:val="22"/>
                <w:szCs w:val="22"/>
              </w:rPr>
            </w:pPr>
            <w:r>
              <w:rPr>
                <w:rFonts w:eastAsia="Times New Roman"/>
                <w:sz w:val="22"/>
                <w:szCs w:val="22"/>
              </w:rPr>
              <w:t>NCWM Laws and Regulations Committee</w:t>
            </w:r>
          </w:p>
        </w:tc>
        <w:tc>
          <w:tcPr>
            <w:tcW w:w="1023" w:type="dxa"/>
            <w:shd w:val="clear" w:color="auto" w:fill="auto"/>
          </w:tcPr>
          <w:p w:rsidR="00552F12" w:rsidRPr="00FE792A" w:rsidRDefault="00552F12" w:rsidP="00B044ED">
            <w:pPr>
              <w:rPr>
                <w:rFonts w:eastAsia="Times New Roman"/>
                <w:sz w:val="22"/>
                <w:szCs w:val="22"/>
              </w:rPr>
            </w:pPr>
            <w:r w:rsidRPr="00FE792A">
              <w:rPr>
                <w:rFonts w:eastAsia="Times New Roman"/>
                <w:sz w:val="22"/>
                <w:szCs w:val="22"/>
              </w:rPr>
              <w:t>USNWG</w:t>
            </w:r>
          </w:p>
        </w:tc>
        <w:tc>
          <w:tcPr>
            <w:tcW w:w="2909" w:type="dxa"/>
            <w:shd w:val="clear" w:color="auto" w:fill="auto"/>
          </w:tcPr>
          <w:p w:rsidR="00552F12" w:rsidRPr="00FE792A" w:rsidRDefault="00552F12" w:rsidP="00B044ED">
            <w:pPr>
              <w:rPr>
                <w:rFonts w:eastAsia="Times New Roman"/>
                <w:sz w:val="22"/>
                <w:szCs w:val="22"/>
              </w:rPr>
            </w:pPr>
            <w:r w:rsidRPr="00FE792A">
              <w:rPr>
                <w:rFonts w:eastAsia="Times New Roman"/>
                <w:sz w:val="22"/>
                <w:szCs w:val="22"/>
              </w:rPr>
              <w:t>U.S. National Work Group</w:t>
            </w:r>
          </w:p>
        </w:tc>
      </w:tr>
      <w:tr w:rsidR="00552F12" w:rsidRPr="00FE792A" w:rsidTr="00B044ED">
        <w:tc>
          <w:tcPr>
            <w:tcW w:w="10157" w:type="dxa"/>
            <w:gridSpan w:val="4"/>
          </w:tcPr>
          <w:p w:rsidR="00552F12" w:rsidRPr="00FE792A" w:rsidRDefault="00552F12" w:rsidP="00B044ED">
            <w:pPr>
              <w:rPr>
                <w:rFonts w:eastAsia="Times New Roman"/>
                <w:sz w:val="22"/>
                <w:szCs w:val="22"/>
              </w:rPr>
            </w:pPr>
            <w:r w:rsidRPr="00FE792A">
              <w:rPr>
                <w:rFonts w:eastAsia="Times New Roman"/>
                <w:sz w:val="22"/>
                <w:szCs w:val="22"/>
              </w:rPr>
              <w:t xml:space="preserve">This table is meant to assist the reader in the identification of acronyms used in this </w:t>
            </w:r>
            <w:r>
              <w:rPr>
                <w:rFonts w:eastAsia="Times New Roman"/>
                <w:sz w:val="22"/>
                <w:szCs w:val="22"/>
              </w:rPr>
              <w:t>document</w:t>
            </w:r>
            <w:r w:rsidRPr="00FE792A">
              <w:rPr>
                <w:rFonts w:eastAsia="Times New Roman"/>
                <w:sz w:val="22"/>
                <w:szCs w:val="22"/>
              </w:rPr>
              <w:t xml:space="preserve"> and does not imply that these terms are used solely to identify these organizations or technical topics. </w:t>
            </w:r>
          </w:p>
        </w:tc>
      </w:tr>
    </w:tbl>
    <w:p w:rsidR="00B044ED" w:rsidRDefault="00B044ED" w:rsidP="006F33A7">
      <w:pPr>
        <w:rPr>
          <w:rFonts w:eastAsia="Times New Roman"/>
          <w:sz w:val="22"/>
          <w:szCs w:val="22"/>
          <w:lang w:eastAsia="en-US"/>
        </w:rPr>
      </w:pPr>
    </w:p>
    <w:p w:rsidR="00B02C45" w:rsidRDefault="00B02C45" w:rsidP="006F33A7">
      <w:pPr>
        <w:rPr>
          <w:rFonts w:eastAsia="Times New Roman"/>
          <w:sz w:val="22"/>
          <w:szCs w:val="22"/>
          <w:lang w:eastAsia="en-US"/>
        </w:rPr>
      </w:pPr>
    </w:p>
    <w:tbl>
      <w:tblPr>
        <w:tblpPr w:leftFromText="180" w:rightFromText="180" w:vertAnchor="text" w:horzAnchor="margin" w:tblpY="128"/>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1003"/>
        <w:gridCol w:w="7755"/>
      </w:tblGrid>
      <w:tr w:rsidR="00C64511" w:rsidRPr="00FE792A" w:rsidTr="000D20AE">
        <w:trPr>
          <w:trHeight w:val="328"/>
        </w:trPr>
        <w:tc>
          <w:tcPr>
            <w:tcW w:w="1328" w:type="dxa"/>
            <w:shd w:val="clear" w:color="auto" w:fill="C6D9F1" w:themeFill="text2" w:themeFillTint="33"/>
            <w:vAlign w:val="center"/>
          </w:tcPr>
          <w:p w:rsidR="00C64511" w:rsidRPr="000D20AE" w:rsidRDefault="00C64511" w:rsidP="000D20AE">
            <w:pPr>
              <w:jc w:val="center"/>
              <w:rPr>
                <w:rFonts w:eastAsia="Times New Roman"/>
                <w:b/>
                <w:bCs/>
                <w:szCs w:val="22"/>
                <w:lang w:eastAsia="en-US"/>
              </w:rPr>
            </w:pPr>
            <w:r w:rsidRPr="000D20AE">
              <w:rPr>
                <w:rFonts w:eastAsia="Times New Roman"/>
                <w:b/>
                <w:bCs/>
                <w:szCs w:val="22"/>
                <w:lang w:eastAsia="en-US"/>
              </w:rPr>
              <w:t>Attachment No.</w:t>
            </w:r>
          </w:p>
        </w:tc>
        <w:tc>
          <w:tcPr>
            <w:tcW w:w="1003" w:type="dxa"/>
            <w:shd w:val="clear" w:color="auto" w:fill="C6D9F1" w:themeFill="text2" w:themeFillTint="33"/>
            <w:vAlign w:val="center"/>
          </w:tcPr>
          <w:p w:rsidR="00C64511" w:rsidRPr="000D20AE" w:rsidRDefault="00C64511" w:rsidP="000D20AE">
            <w:pPr>
              <w:jc w:val="center"/>
              <w:rPr>
                <w:b/>
              </w:rPr>
            </w:pPr>
            <w:r w:rsidRPr="000D20AE">
              <w:rPr>
                <w:b/>
              </w:rPr>
              <w:t>Agenda Item</w:t>
            </w:r>
          </w:p>
        </w:tc>
        <w:tc>
          <w:tcPr>
            <w:tcW w:w="7857" w:type="dxa"/>
            <w:shd w:val="clear" w:color="auto" w:fill="C6D9F1" w:themeFill="text2" w:themeFillTint="33"/>
            <w:vAlign w:val="center"/>
          </w:tcPr>
          <w:p w:rsidR="00C64511" w:rsidRPr="000D20AE" w:rsidRDefault="00C64511" w:rsidP="000D20AE">
            <w:pPr>
              <w:jc w:val="center"/>
              <w:rPr>
                <w:b/>
                <w:sz w:val="28"/>
              </w:rPr>
            </w:pPr>
            <w:r w:rsidRPr="000D20AE">
              <w:rPr>
                <w:b/>
                <w:sz w:val="28"/>
              </w:rPr>
              <w:t>Attachments</w:t>
            </w:r>
          </w:p>
        </w:tc>
      </w:tr>
      <w:tr w:rsidR="006F33A7" w:rsidRPr="00FE792A" w:rsidTr="000D20AE">
        <w:trPr>
          <w:trHeight w:val="328"/>
        </w:trPr>
        <w:tc>
          <w:tcPr>
            <w:tcW w:w="1328" w:type="dxa"/>
            <w:shd w:val="clear" w:color="auto" w:fill="auto"/>
            <w:vAlign w:val="center"/>
          </w:tcPr>
          <w:p w:rsidR="006F33A7" w:rsidRPr="006F33A7" w:rsidRDefault="006F33A7" w:rsidP="006F33A7">
            <w:pPr>
              <w:rPr>
                <w:b/>
              </w:rPr>
            </w:pPr>
            <w:r>
              <w:rPr>
                <w:b/>
              </w:rPr>
              <w:t>1</w:t>
            </w:r>
          </w:p>
        </w:tc>
        <w:tc>
          <w:tcPr>
            <w:tcW w:w="1003" w:type="dxa"/>
            <w:vAlign w:val="center"/>
          </w:tcPr>
          <w:p w:rsidR="006F33A7" w:rsidRPr="006F33A7" w:rsidRDefault="006F33A7" w:rsidP="006F33A7">
            <w:pPr>
              <w:rPr>
                <w:b/>
                <w:sz w:val="22"/>
                <w:szCs w:val="22"/>
              </w:rPr>
            </w:pPr>
            <w:r w:rsidRPr="006F33A7">
              <w:rPr>
                <w:b/>
                <w:sz w:val="22"/>
                <w:szCs w:val="22"/>
              </w:rPr>
              <w:t>1</w:t>
            </w:r>
          </w:p>
        </w:tc>
        <w:tc>
          <w:tcPr>
            <w:tcW w:w="7857" w:type="dxa"/>
            <w:shd w:val="clear" w:color="auto" w:fill="auto"/>
            <w:vAlign w:val="center"/>
          </w:tcPr>
          <w:p w:rsidR="006F33A7" w:rsidRPr="006F33A7" w:rsidRDefault="006F33A7" w:rsidP="00EF043E">
            <w:pPr>
              <w:rPr>
                <w:b/>
                <w:sz w:val="22"/>
                <w:szCs w:val="22"/>
              </w:rPr>
            </w:pPr>
            <w:r w:rsidRPr="006F33A7">
              <w:rPr>
                <w:b/>
                <w:sz w:val="22"/>
                <w:szCs w:val="22"/>
              </w:rPr>
              <w:t xml:space="preserve">USNWG </w:t>
            </w:r>
            <w:r w:rsidR="00EF043E">
              <w:rPr>
                <w:b/>
                <w:sz w:val="22"/>
                <w:szCs w:val="22"/>
              </w:rPr>
              <w:t>T</w:t>
            </w:r>
            <w:r w:rsidRPr="006F33A7">
              <w:rPr>
                <w:b/>
                <w:sz w:val="22"/>
                <w:szCs w:val="22"/>
              </w:rPr>
              <w:t xml:space="preserve">eam </w:t>
            </w:r>
            <w:r w:rsidR="00EF043E">
              <w:rPr>
                <w:b/>
                <w:sz w:val="22"/>
                <w:szCs w:val="22"/>
              </w:rPr>
              <w:t>R</w:t>
            </w:r>
            <w:r w:rsidRPr="006F33A7">
              <w:rPr>
                <w:b/>
                <w:sz w:val="22"/>
                <w:szCs w:val="22"/>
              </w:rPr>
              <w:t xml:space="preserve">oster </w:t>
            </w:r>
          </w:p>
        </w:tc>
      </w:tr>
      <w:tr w:rsidR="006F33A7" w:rsidRPr="00FE792A" w:rsidTr="000D20AE">
        <w:trPr>
          <w:trHeight w:val="328"/>
        </w:trPr>
        <w:tc>
          <w:tcPr>
            <w:tcW w:w="1328" w:type="dxa"/>
            <w:shd w:val="clear" w:color="auto" w:fill="auto"/>
            <w:vAlign w:val="center"/>
          </w:tcPr>
          <w:p w:rsidR="006F33A7" w:rsidRPr="006F33A7" w:rsidRDefault="006F33A7" w:rsidP="006F33A7">
            <w:pPr>
              <w:rPr>
                <w:b/>
              </w:rPr>
            </w:pPr>
            <w:r w:rsidRPr="006F33A7">
              <w:rPr>
                <w:b/>
              </w:rPr>
              <w:t>2</w:t>
            </w:r>
          </w:p>
        </w:tc>
        <w:tc>
          <w:tcPr>
            <w:tcW w:w="1003" w:type="dxa"/>
            <w:vAlign w:val="center"/>
          </w:tcPr>
          <w:p w:rsidR="006F33A7" w:rsidRPr="006F33A7" w:rsidRDefault="006F33A7" w:rsidP="006F33A7">
            <w:pPr>
              <w:rPr>
                <w:b/>
                <w:sz w:val="22"/>
                <w:szCs w:val="22"/>
                <w:lang w:eastAsia="en-US"/>
              </w:rPr>
            </w:pPr>
            <w:r w:rsidRPr="006F33A7">
              <w:rPr>
                <w:b/>
                <w:sz w:val="22"/>
                <w:szCs w:val="22"/>
                <w:lang w:eastAsia="en-US"/>
              </w:rPr>
              <w:t>2</w:t>
            </w:r>
          </w:p>
        </w:tc>
        <w:tc>
          <w:tcPr>
            <w:tcW w:w="7857" w:type="dxa"/>
            <w:shd w:val="clear" w:color="auto" w:fill="auto"/>
            <w:vAlign w:val="center"/>
          </w:tcPr>
          <w:p w:rsidR="006F33A7" w:rsidRPr="006F33A7" w:rsidRDefault="006F33A7" w:rsidP="006F33A7">
            <w:pPr>
              <w:rPr>
                <w:b/>
                <w:sz w:val="22"/>
                <w:szCs w:val="22"/>
                <w:lang w:eastAsia="en-US"/>
              </w:rPr>
            </w:pPr>
            <w:r w:rsidRPr="006F33A7">
              <w:rPr>
                <w:b/>
                <w:sz w:val="22"/>
                <w:szCs w:val="22"/>
                <w:lang w:eastAsia="en-US"/>
              </w:rPr>
              <w:t>Summary of the August 29, 2012 USNWG Meeting</w:t>
            </w:r>
          </w:p>
        </w:tc>
      </w:tr>
      <w:tr w:rsidR="006F33A7" w:rsidRPr="00FE792A" w:rsidTr="000D20AE">
        <w:trPr>
          <w:trHeight w:val="327"/>
        </w:trPr>
        <w:tc>
          <w:tcPr>
            <w:tcW w:w="1328" w:type="dxa"/>
            <w:shd w:val="clear" w:color="auto" w:fill="auto"/>
            <w:vAlign w:val="center"/>
          </w:tcPr>
          <w:p w:rsidR="006F33A7" w:rsidRPr="006F33A7" w:rsidRDefault="006F33A7" w:rsidP="006F33A7">
            <w:pPr>
              <w:rPr>
                <w:b/>
              </w:rPr>
            </w:pPr>
            <w:r w:rsidRPr="006F33A7">
              <w:rPr>
                <w:b/>
              </w:rPr>
              <w:t>3</w:t>
            </w:r>
          </w:p>
        </w:tc>
        <w:tc>
          <w:tcPr>
            <w:tcW w:w="1003" w:type="dxa"/>
            <w:vAlign w:val="center"/>
          </w:tcPr>
          <w:p w:rsidR="006F33A7" w:rsidRPr="006F33A7" w:rsidRDefault="006F33A7" w:rsidP="006F33A7">
            <w:pPr>
              <w:rPr>
                <w:b/>
                <w:sz w:val="22"/>
                <w:szCs w:val="22"/>
              </w:rPr>
            </w:pPr>
            <w:r w:rsidRPr="006F33A7">
              <w:rPr>
                <w:b/>
                <w:sz w:val="22"/>
                <w:szCs w:val="22"/>
              </w:rPr>
              <w:t>3</w:t>
            </w:r>
          </w:p>
        </w:tc>
        <w:tc>
          <w:tcPr>
            <w:tcW w:w="7857" w:type="dxa"/>
            <w:shd w:val="clear" w:color="auto" w:fill="auto"/>
            <w:vAlign w:val="center"/>
          </w:tcPr>
          <w:p w:rsidR="006F33A7" w:rsidRPr="006F33A7" w:rsidRDefault="006F33A7" w:rsidP="006F33A7">
            <w:pPr>
              <w:rPr>
                <w:b/>
                <w:sz w:val="22"/>
                <w:szCs w:val="22"/>
              </w:rPr>
            </w:pPr>
            <w:r w:rsidRPr="006F33A7">
              <w:rPr>
                <w:b/>
                <w:sz w:val="22"/>
                <w:szCs w:val="22"/>
              </w:rPr>
              <w:t xml:space="preserve">USNWG Draft </w:t>
            </w:r>
            <w:r w:rsidR="00052087">
              <w:rPr>
                <w:b/>
                <w:sz w:val="22"/>
                <w:szCs w:val="22"/>
              </w:rPr>
              <w:t xml:space="preserve">Operational </w:t>
            </w:r>
            <w:r w:rsidRPr="006F33A7">
              <w:rPr>
                <w:b/>
                <w:sz w:val="22"/>
                <w:szCs w:val="22"/>
              </w:rPr>
              <w:t xml:space="preserve">Guidelines </w:t>
            </w:r>
          </w:p>
        </w:tc>
      </w:tr>
      <w:tr w:rsidR="006F33A7" w:rsidRPr="00FE792A" w:rsidTr="000D20AE">
        <w:trPr>
          <w:trHeight w:val="327"/>
        </w:trPr>
        <w:tc>
          <w:tcPr>
            <w:tcW w:w="1328" w:type="dxa"/>
            <w:shd w:val="clear" w:color="auto" w:fill="auto"/>
            <w:vAlign w:val="center"/>
          </w:tcPr>
          <w:p w:rsidR="006F33A7" w:rsidRPr="006F33A7" w:rsidRDefault="006F33A7" w:rsidP="006F33A7">
            <w:pPr>
              <w:rPr>
                <w:b/>
              </w:rPr>
            </w:pPr>
            <w:r w:rsidRPr="006F33A7">
              <w:rPr>
                <w:b/>
              </w:rPr>
              <w:t>4</w:t>
            </w:r>
          </w:p>
        </w:tc>
        <w:tc>
          <w:tcPr>
            <w:tcW w:w="1003" w:type="dxa"/>
            <w:vAlign w:val="center"/>
          </w:tcPr>
          <w:p w:rsidR="006F33A7" w:rsidRPr="006F33A7" w:rsidRDefault="006F33A7" w:rsidP="006F33A7">
            <w:pPr>
              <w:rPr>
                <w:b/>
                <w:sz w:val="22"/>
                <w:szCs w:val="22"/>
              </w:rPr>
            </w:pPr>
            <w:r w:rsidRPr="006F33A7">
              <w:rPr>
                <w:b/>
                <w:sz w:val="22"/>
                <w:szCs w:val="22"/>
              </w:rPr>
              <w:t>3</w:t>
            </w:r>
          </w:p>
        </w:tc>
        <w:tc>
          <w:tcPr>
            <w:tcW w:w="7857" w:type="dxa"/>
            <w:shd w:val="clear" w:color="auto" w:fill="auto"/>
            <w:vAlign w:val="center"/>
          </w:tcPr>
          <w:p w:rsidR="006F33A7" w:rsidRPr="006F33A7" w:rsidRDefault="006F33A7" w:rsidP="006F33A7">
            <w:pPr>
              <w:rPr>
                <w:b/>
                <w:sz w:val="22"/>
                <w:szCs w:val="22"/>
              </w:rPr>
            </w:pPr>
            <w:r w:rsidRPr="006F33A7">
              <w:rPr>
                <w:b/>
                <w:sz w:val="22"/>
                <w:szCs w:val="22"/>
              </w:rPr>
              <w:t>USNWG Draft Agenda Submission Form</w:t>
            </w:r>
          </w:p>
        </w:tc>
      </w:tr>
      <w:tr w:rsidR="006F33A7" w:rsidRPr="00FE792A" w:rsidTr="000D20AE">
        <w:trPr>
          <w:trHeight w:val="327"/>
        </w:trPr>
        <w:tc>
          <w:tcPr>
            <w:tcW w:w="1328" w:type="dxa"/>
            <w:shd w:val="clear" w:color="auto" w:fill="auto"/>
            <w:vAlign w:val="center"/>
          </w:tcPr>
          <w:p w:rsidR="006F33A7" w:rsidRPr="006F33A7" w:rsidRDefault="006F33A7" w:rsidP="006F33A7">
            <w:pPr>
              <w:rPr>
                <w:b/>
              </w:rPr>
            </w:pPr>
            <w:r w:rsidRPr="006F33A7">
              <w:rPr>
                <w:b/>
              </w:rPr>
              <w:t>5</w:t>
            </w:r>
          </w:p>
        </w:tc>
        <w:tc>
          <w:tcPr>
            <w:tcW w:w="1003" w:type="dxa"/>
            <w:vAlign w:val="center"/>
          </w:tcPr>
          <w:p w:rsidR="006F33A7" w:rsidRPr="006F33A7" w:rsidRDefault="006F33A7" w:rsidP="007C4B2A">
            <w:pPr>
              <w:rPr>
                <w:b/>
                <w:sz w:val="22"/>
                <w:szCs w:val="22"/>
                <w:lang w:eastAsia="en-US"/>
              </w:rPr>
            </w:pPr>
            <w:r w:rsidRPr="006F33A7">
              <w:rPr>
                <w:b/>
                <w:sz w:val="22"/>
                <w:szCs w:val="22"/>
                <w:lang w:eastAsia="en-US"/>
              </w:rPr>
              <w:t>4</w:t>
            </w:r>
            <w:r w:rsidR="007C4B2A">
              <w:rPr>
                <w:b/>
                <w:sz w:val="22"/>
                <w:szCs w:val="22"/>
                <w:lang w:eastAsia="en-US"/>
              </w:rPr>
              <w:t xml:space="preserve"> &amp; 5</w:t>
            </w:r>
          </w:p>
        </w:tc>
        <w:tc>
          <w:tcPr>
            <w:tcW w:w="7857" w:type="dxa"/>
            <w:shd w:val="clear" w:color="auto" w:fill="auto"/>
            <w:vAlign w:val="center"/>
          </w:tcPr>
          <w:p w:rsidR="006F33A7" w:rsidRPr="006F33A7" w:rsidRDefault="006F33A7" w:rsidP="007C4B2A">
            <w:pPr>
              <w:rPr>
                <w:b/>
                <w:sz w:val="22"/>
                <w:szCs w:val="22"/>
                <w:lang w:eastAsia="en-US"/>
              </w:rPr>
            </w:pPr>
            <w:r w:rsidRPr="006F33A7">
              <w:rPr>
                <w:b/>
                <w:sz w:val="22"/>
                <w:szCs w:val="22"/>
                <w:lang w:eastAsia="en-US"/>
              </w:rPr>
              <w:t xml:space="preserve">USNWG Combined Comments on </w:t>
            </w:r>
            <w:r w:rsidR="007C4B2A">
              <w:rPr>
                <w:b/>
                <w:sz w:val="22"/>
                <w:szCs w:val="22"/>
                <w:lang w:eastAsia="en-US"/>
              </w:rPr>
              <w:t xml:space="preserve">Draft </w:t>
            </w:r>
            <w:r w:rsidRPr="006F33A7">
              <w:rPr>
                <w:b/>
                <w:sz w:val="22"/>
                <w:szCs w:val="22"/>
                <w:lang w:eastAsia="en-US"/>
              </w:rPr>
              <w:t>Documents</w:t>
            </w:r>
          </w:p>
        </w:tc>
      </w:tr>
      <w:tr w:rsidR="006F33A7" w:rsidRPr="00FE792A" w:rsidTr="000D20AE">
        <w:tc>
          <w:tcPr>
            <w:tcW w:w="1328" w:type="dxa"/>
            <w:shd w:val="clear" w:color="auto" w:fill="auto"/>
            <w:vAlign w:val="center"/>
          </w:tcPr>
          <w:p w:rsidR="006F33A7" w:rsidRPr="006F33A7" w:rsidRDefault="006F33A7" w:rsidP="006F33A7">
            <w:pPr>
              <w:rPr>
                <w:b/>
              </w:rPr>
            </w:pPr>
            <w:r w:rsidRPr="006F33A7">
              <w:rPr>
                <w:b/>
              </w:rPr>
              <w:t>6</w:t>
            </w:r>
          </w:p>
        </w:tc>
        <w:tc>
          <w:tcPr>
            <w:tcW w:w="1003" w:type="dxa"/>
            <w:vAlign w:val="center"/>
          </w:tcPr>
          <w:p w:rsidR="006F33A7" w:rsidRPr="006F33A7" w:rsidRDefault="006F33A7" w:rsidP="006F33A7">
            <w:pPr>
              <w:rPr>
                <w:b/>
              </w:rPr>
            </w:pPr>
            <w:r w:rsidRPr="006F33A7">
              <w:rPr>
                <w:b/>
              </w:rPr>
              <w:t>4</w:t>
            </w:r>
          </w:p>
        </w:tc>
        <w:tc>
          <w:tcPr>
            <w:tcW w:w="7857" w:type="dxa"/>
            <w:shd w:val="clear" w:color="auto" w:fill="auto"/>
            <w:vAlign w:val="center"/>
          </w:tcPr>
          <w:p w:rsidR="006F33A7" w:rsidRPr="006F33A7" w:rsidRDefault="006F33A7" w:rsidP="00597A60">
            <w:pPr>
              <w:rPr>
                <w:b/>
              </w:rPr>
            </w:pPr>
            <w:r w:rsidRPr="006F33A7">
              <w:rPr>
                <w:b/>
              </w:rPr>
              <w:t xml:space="preserve">Draft NIST Handbook 130 Method of Sale for Electrical Energy </w:t>
            </w:r>
            <w:r w:rsidR="007B2E8E">
              <w:rPr>
                <w:b/>
              </w:rPr>
              <w:t xml:space="preserve">Sold </w:t>
            </w:r>
            <w:r w:rsidRPr="006F33A7">
              <w:rPr>
                <w:b/>
              </w:rPr>
              <w:t>as Vehicle Fuel</w:t>
            </w:r>
          </w:p>
        </w:tc>
      </w:tr>
      <w:tr w:rsidR="006F33A7" w:rsidRPr="00FE792A" w:rsidTr="000D20AE">
        <w:tc>
          <w:tcPr>
            <w:tcW w:w="1328" w:type="dxa"/>
            <w:shd w:val="clear" w:color="auto" w:fill="auto"/>
            <w:vAlign w:val="center"/>
          </w:tcPr>
          <w:p w:rsidR="006F33A7" w:rsidRPr="006F33A7" w:rsidRDefault="006F33A7" w:rsidP="006F33A7">
            <w:pPr>
              <w:rPr>
                <w:b/>
              </w:rPr>
            </w:pPr>
            <w:r w:rsidRPr="006F33A7">
              <w:rPr>
                <w:b/>
              </w:rPr>
              <w:t>7</w:t>
            </w:r>
          </w:p>
        </w:tc>
        <w:tc>
          <w:tcPr>
            <w:tcW w:w="1003" w:type="dxa"/>
            <w:vAlign w:val="center"/>
          </w:tcPr>
          <w:p w:rsidR="006F33A7" w:rsidRPr="006F33A7" w:rsidRDefault="006F33A7" w:rsidP="006F33A7">
            <w:pPr>
              <w:rPr>
                <w:b/>
              </w:rPr>
            </w:pPr>
            <w:r w:rsidRPr="006F33A7">
              <w:rPr>
                <w:b/>
              </w:rPr>
              <w:t>5</w:t>
            </w:r>
          </w:p>
        </w:tc>
        <w:tc>
          <w:tcPr>
            <w:tcW w:w="7857" w:type="dxa"/>
            <w:shd w:val="clear" w:color="auto" w:fill="auto"/>
            <w:vAlign w:val="center"/>
          </w:tcPr>
          <w:p w:rsidR="006F33A7" w:rsidRPr="006F33A7" w:rsidRDefault="006F33A7" w:rsidP="007C4B2A">
            <w:pPr>
              <w:rPr>
                <w:b/>
              </w:rPr>
            </w:pPr>
            <w:r w:rsidRPr="006F33A7">
              <w:rPr>
                <w:b/>
              </w:rPr>
              <w:t xml:space="preserve">Draft NIST Handbook 44 </w:t>
            </w:r>
            <w:r w:rsidR="007C4B2A">
              <w:rPr>
                <w:b/>
              </w:rPr>
              <w:t>System</w:t>
            </w:r>
            <w:r w:rsidRPr="006F33A7">
              <w:rPr>
                <w:b/>
              </w:rPr>
              <w:t xml:space="preserve"> Code Requirements for Electric Vehicle Fueling and Submetering </w:t>
            </w:r>
          </w:p>
        </w:tc>
      </w:tr>
    </w:tbl>
    <w:p w:rsidR="00164BF6" w:rsidRDefault="00164BF6">
      <w:pPr>
        <w:rPr>
          <w:rFonts w:eastAsia="Times New Roman"/>
          <w:b/>
          <w:sz w:val="28"/>
          <w:szCs w:val="28"/>
          <w:lang w:eastAsia="en-US"/>
        </w:rPr>
      </w:pPr>
    </w:p>
    <w:p w:rsidR="00D938A1" w:rsidRDefault="00D938A1">
      <w:pPr>
        <w:rPr>
          <w:rFonts w:eastAsia="Times New Roman"/>
          <w:b/>
          <w:sz w:val="28"/>
          <w:szCs w:val="28"/>
          <w:lang w:eastAsia="en-US"/>
        </w:rPr>
      </w:pPr>
    </w:p>
    <w:p w:rsidR="00FE792A" w:rsidRDefault="00FE792A" w:rsidP="006F33A7">
      <w:pPr>
        <w:jc w:val="center"/>
        <w:rPr>
          <w:rFonts w:eastAsia="Times New Roman"/>
          <w:b/>
          <w:sz w:val="28"/>
          <w:szCs w:val="28"/>
          <w:lang w:eastAsia="en-US"/>
        </w:rPr>
      </w:pPr>
      <w:r w:rsidRPr="00FE792A">
        <w:rPr>
          <w:rFonts w:eastAsia="Times New Roman"/>
          <w:b/>
          <w:sz w:val="28"/>
          <w:szCs w:val="28"/>
          <w:lang w:eastAsia="en-US"/>
        </w:rPr>
        <w:t>A</w:t>
      </w:r>
      <w:r w:rsidR="00D938A1">
        <w:rPr>
          <w:rFonts w:eastAsia="Times New Roman"/>
          <w:b/>
          <w:sz w:val="28"/>
          <w:szCs w:val="28"/>
          <w:lang w:eastAsia="en-US"/>
        </w:rPr>
        <w:t>genda</w:t>
      </w:r>
      <w:r w:rsidRPr="00FE792A">
        <w:rPr>
          <w:rFonts w:eastAsia="Times New Roman"/>
          <w:b/>
          <w:sz w:val="28"/>
          <w:szCs w:val="28"/>
          <w:lang w:eastAsia="en-US"/>
        </w:rPr>
        <w:t xml:space="preserve"> T</w:t>
      </w:r>
      <w:r w:rsidR="00D938A1">
        <w:rPr>
          <w:rFonts w:eastAsia="Times New Roman"/>
          <w:b/>
          <w:sz w:val="28"/>
          <w:szCs w:val="28"/>
          <w:lang w:eastAsia="en-US"/>
        </w:rPr>
        <w:t>opics</w:t>
      </w:r>
    </w:p>
    <w:p w:rsidR="00B02C45" w:rsidRDefault="00B02C45" w:rsidP="006F33A7">
      <w:pPr>
        <w:jc w:val="center"/>
        <w:rPr>
          <w:rFonts w:eastAsia="Times New Roman"/>
          <w:b/>
          <w:sz w:val="28"/>
          <w:szCs w:val="28"/>
          <w:lang w:eastAsia="en-US"/>
        </w:rPr>
      </w:pPr>
    </w:p>
    <w:p w:rsidR="009129D7" w:rsidRPr="005E76F7" w:rsidRDefault="009129D7" w:rsidP="006F33A7">
      <w:pPr>
        <w:pStyle w:val="Heading2"/>
        <w:rPr>
          <w:rFonts w:ascii="Times New Roman" w:hAnsi="Times New Roman" w:cs="Times New Roman"/>
          <w:b w:val="0"/>
          <w:color w:val="auto"/>
          <w:sz w:val="24"/>
          <w:szCs w:val="22"/>
        </w:rPr>
      </w:pPr>
      <w:bookmarkStart w:id="1" w:name="_Toc351480046"/>
      <w:r w:rsidRPr="005E76F7">
        <w:rPr>
          <w:rFonts w:ascii="Times New Roman" w:hAnsi="Times New Roman" w:cs="Times New Roman"/>
          <w:color w:val="auto"/>
          <w:sz w:val="24"/>
          <w:szCs w:val="22"/>
        </w:rPr>
        <w:t>1</w:t>
      </w:r>
      <w:r w:rsidR="00E6096B" w:rsidRPr="005E76F7">
        <w:rPr>
          <w:rFonts w:ascii="Times New Roman" w:hAnsi="Times New Roman" w:cs="Times New Roman"/>
          <w:color w:val="auto"/>
          <w:sz w:val="24"/>
          <w:szCs w:val="22"/>
        </w:rPr>
        <w:t>.</w:t>
      </w:r>
      <w:r w:rsidRPr="005E76F7">
        <w:rPr>
          <w:rFonts w:ascii="Times New Roman" w:hAnsi="Times New Roman" w:cs="Times New Roman"/>
          <w:color w:val="auto"/>
          <w:sz w:val="24"/>
          <w:szCs w:val="22"/>
        </w:rPr>
        <w:t xml:space="preserve">  Welcome</w:t>
      </w:r>
      <w:r w:rsidR="001211B3" w:rsidRPr="005E76F7">
        <w:rPr>
          <w:rFonts w:ascii="Times New Roman" w:hAnsi="Times New Roman" w:cs="Times New Roman"/>
          <w:color w:val="auto"/>
          <w:sz w:val="24"/>
          <w:szCs w:val="22"/>
        </w:rPr>
        <w:t>,</w:t>
      </w:r>
      <w:r w:rsidRPr="005E76F7">
        <w:rPr>
          <w:rFonts w:ascii="Times New Roman" w:hAnsi="Times New Roman" w:cs="Times New Roman"/>
          <w:color w:val="auto"/>
          <w:sz w:val="24"/>
          <w:szCs w:val="22"/>
        </w:rPr>
        <w:t xml:space="preserve"> Introductions</w:t>
      </w:r>
      <w:r w:rsidR="001211B3" w:rsidRPr="005E76F7">
        <w:rPr>
          <w:rFonts w:ascii="Times New Roman" w:hAnsi="Times New Roman" w:cs="Times New Roman"/>
          <w:color w:val="auto"/>
          <w:sz w:val="24"/>
          <w:szCs w:val="22"/>
        </w:rPr>
        <w:t>, and Standards Process Overview</w:t>
      </w:r>
      <w:bookmarkEnd w:id="1"/>
    </w:p>
    <w:p w:rsidR="00B02C45" w:rsidRPr="00B02C45" w:rsidRDefault="00B02C45" w:rsidP="00B02C45">
      <w:pPr>
        <w:pStyle w:val="Heading3"/>
        <w:rPr>
          <w:rFonts w:ascii="Times New Roman" w:hAnsi="Times New Roman" w:cs="Times New Roman"/>
          <w:color w:val="auto"/>
          <w:sz w:val="22"/>
          <w:szCs w:val="22"/>
        </w:rPr>
      </w:pPr>
      <w:bookmarkStart w:id="2" w:name="_Toc351480047"/>
      <w:proofErr w:type="gramStart"/>
      <w:r w:rsidRPr="00B02C45">
        <w:rPr>
          <w:rFonts w:ascii="Times New Roman" w:hAnsi="Times New Roman" w:cs="Times New Roman"/>
          <w:color w:val="auto"/>
          <w:sz w:val="22"/>
          <w:szCs w:val="22"/>
        </w:rPr>
        <w:t>1.a</w:t>
      </w:r>
      <w:proofErr w:type="gramEnd"/>
      <w:r w:rsidRPr="00B02C45">
        <w:rPr>
          <w:rFonts w:ascii="Times New Roman" w:hAnsi="Times New Roman" w:cs="Times New Roman"/>
          <w:color w:val="auto"/>
          <w:sz w:val="22"/>
          <w:szCs w:val="22"/>
        </w:rPr>
        <w:t>.</w:t>
      </w:r>
      <w:r w:rsidR="000D26B8">
        <w:rPr>
          <w:rFonts w:ascii="Times New Roman" w:hAnsi="Times New Roman" w:cs="Times New Roman"/>
          <w:color w:val="auto"/>
          <w:sz w:val="22"/>
          <w:szCs w:val="22"/>
        </w:rPr>
        <w:t xml:space="preserve"> </w:t>
      </w:r>
      <w:r w:rsidRPr="00B02C45">
        <w:rPr>
          <w:rFonts w:ascii="Times New Roman" w:hAnsi="Times New Roman" w:cs="Times New Roman"/>
          <w:color w:val="auto"/>
          <w:sz w:val="22"/>
          <w:szCs w:val="22"/>
        </w:rPr>
        <w:t xml:space="preserve"> Welcome and Introductions</w:t>
      </w:r>
      <w:bookmarkEnd w:id="2"/>
    </w:p>
    <w:p w:rsidR="00B02C45" w:rsidRDefault="00B02C45" w:rsidP="009129D7">
      <w:pPr>
        <w:jc w:val="both"/>
        <w:rPr>
          <w:sz w:val="22"/>
          <w:szCs w:val="22"/>
        </w:rPr>
      </w:pPr>
    </w:p>
    <w:p w:rsidR="006D3C55" w:rsidRDefault="006D3C55" w:rsidP="009129D7">
      <w:pPr>
        <w:jc w:val="both"/>
        <w:rPr>
          <w:sz w:val="22"/>
          <w:szCs w:val="22"/>
        </w:rPr>
      </w:pPr>
      <w:r>
        <w:rPr>
          <w:sz w:val="22"/>
          <w:szCs w:val="22"/>
        </w:rPr>
        <w:t xml:space="preserve">The NIST Office of </w:t>
      </w:r>
      <w:r w:rsidR="00B70346">
        <w:rPr>
          <w:sz w:val="22"/>
          <w:szCs w:val="22"/>
        </w:rPr>
        <w:t>Weights and Measures</w:t>
      </w:r>
      <w:r w:rsidR="0057494E" w:rsidRPr="0057494E">
        <w:rPr>
          <w:sz w:val="22"/>
          <w:szCs w:val="22"/>
        </w:rPr>
        <w:t xml:space="preserve"> </w:t>
      </w:r>
      <w:r w:rsidR="0057494E">
        <w:rPr>
          <w:sz w:val="22"/>
          <w:szCs w:val="22"/>
        </w:rPr>
        <w:t>Chief</w:t>
      </w:r>
      <w:r>
        <w:rPr>
          <w:sz w:val="22"/>
          <w:szCs w:val="22"/>
        </w:rPr>
        <w:t xml:space="preserve">, </w:t>
      </w:r>
      <w:r w:rsidR="00946F3B">
        <w:rPr>
          <w:sz w:val="22"/>
          <w:szCs w:val="22"/>
        </w:rPr>
        <w:t xml:space="preserve">Ms. </w:t>
      </w:r>
      <w:r>
        <w:rPr>
          <w:sz w:val="22"/>
          <w:szCs w:val="22"/>
        </w:rPr>
        <w:t xml:space="preserve">Carol Hockert, welcomed the USNWG to NIST and expressed her support </w:t>
      </w:r>
      <w:r w:rsidR="003A38BF">
        <w:rPr>
          <w:sz w:val="22"/>
          <w:szCs w:val="22"/>
        </w:rPr>
        <w:t>for</w:t>
      </w:r>
      <w:r>
        <w:rPr>
          <w:sz w:val="22"/>
          <w:szCs w:val="22"/>
        </w:rPr>
        <w:t xml:space="preserve"> the goals of the USNWG.  </w:t>
      </w:r>
      <w:r w:rsidR="009129D7" w:rsidRPr="009129D7">
        <w:rPr>
          <w:sz w:val="22"/>
          <w:szCs w:val="22"/>
        </w:rPr>
        <w:t xml:space="preserve">USNWG </w:t>
      </w:r>
      <w:r>
        <w:rPr>
          <w:sz w:val="22"/>
          <w:szCs w:val="22"/>
        </w:rPr>
        <w:t>m</w:t>
      </w:r>
      <w:r w:rsidRPr="009129D7">
        <w:rPr>
          <w:sz w:val="22"/>
          <w:szCs w:val="22"/>
        </w:rPr>
        <w:t xml:space="preserve">embers </w:t>
      </w:r>
      <w:r w:rsidR="009129D7">
        <w:rPr>
          <w:sz w:val="22"/>
          <w:szCs w:val="22"/>
        </w:rPr>
        <w:t>were</w:t>
      </w:r>
      <w:r>
        <w:rPr>
          <w:sz w:val="22"/>
          <w:szCs w:val="22"/>
        </w:rPr>
        <w:t xml:space="preserve"> </w:t>
      </w:r>
      <w:r w:rsidR="009129D7" w:rsidRPr="009129D7">
        <w:rPr>
          <w:sz w:val="22"/>
          <w:szCs w:val="22"/>
        </w:rPr>
        <w:t>welcomed</w:t>
      </w:r>
      <w:r w:rsidR="009129D7">
        <w:rPr>
          <w:sz w:val="22"/>
          <w:szCs w:val="22"/>
        </w:rPr>
        <w:t xml:space="preserve"> to</w:t>
      </w:r>
      <w:r>
        <w:rPr>
          <w:sz w:val="22"/>
          <w:szCs w:val="22"/>
        </w:rPr>
        <w:t xml:space="preserve"> the meeting by the Chair,</w:t>
      </w:r>
      <w:r w:rsidR="00FC152F">
        <w:rPr>
          <w:sz w:val="22"/>
          <w:szCs w:val="22"/>
        </w:rPr>
        <w:t xml:space="preserve"> Ms. </w:t>
      </w:r>
      <w:r>
        <w:rPr>
          <w:sz w:val="22"/>
          <w:szCs w:val="22"/>
        </w:rPr>
        <w:t xml:space="preserve">Juana Williams and the Technical Advisor, </w:t>
      </w:r>
      <w:r w:rsidR="00FC152F">
        <w:rPr>
          <w:sz w:val="22"/>
          <w:szCs w:val="22"/>
        </w:rPr>
        <w:t xml:space="preserve">Mr. </w:t>
      </w:r>
      <w:r>
        <w:rPr>
          <w:sz w:val="22"/>
          <w:szCs w:val="22"/>
        </w:rPr>
        <w:t>Marc Buttler</w:t>
      </w:r>
      <w:r w:rsidR="003A38BF">
        <w:rPr>
          <w:sz w:val="22"/>
          <w:szCs w:val="22"/>
        </w:rPr>
        <w:t xml:space="preserve">, after which </w:t>
      </w:r>
      <w:r>
        <w:rPr>
          <w:sz w:val="22"/>
          <w:szCs w:val="22"/>
        </w:rPr>
        <w:t>th</w:t>
      </w:r>
      <w:r w:rsidR="009129D7" w:rsidRPr="009129D7">
        <w:rPr>
          <w:sz w:val="22"/>
          <w:szCs w:val="22"/>
        </w:rPr>
        <w:t>e</w:t>
      </w:r>
      <w:r w:rsidR="009129D7">
        <w:rPr>
          <w:sz w:val="22"/>
          <w:szCs w:val="22"/>
        </w:rPr>
        <w:t xml:space="preserve"> Chair called the</w:t>
      </w:r>
      <w:r w:rsidR="009129D7" w:rsidRPr="009129D7">
        <w:rPr>
          <w:sz w:val="22"/>
          <w:szCs w:val="22"/>
        </w:rPr>
        <w:t xml:space="preserve"> meeting to order</w:t>
      </w:r>
      <w:r>
        <w:rPr>
          <w:sz w:val="22"/>
          <w:szCs w:val="22"/>
        </w:rPr>
        <w:t>.</w:t>
      </w:r>
    </w:p>
    <w:p w:rsidR="00164BF6" w:rsidRDefault="00164BF6" w:rsidP="009129D7">
      <w:pPr>
        <w:jc w:val="both"/>
        <w:rPr>
          <w:sz w:val="22"/>
          <w:szCs w:val="22"/>
        </w:rPr>
      </w:pPr>
    </w:p>
    <w:p w:rsidR="0056299B" w:rsidRDefault="0056299B" w:rsidP="009129D7">
      <w:pPr>
        <w:jc w:val="both"/>
        <w:rPr>
          <w:sz w:val="22"/>
          <w:szCs w:val="22"/>
        </w:rPr>
      </w:pPr>
      <w:r>
        <w:rPr>
          <w:sz w:val="22"/>
          <w:szCs w:val="22"/>
        </w:rPr>
        <w:t xml:space="preserve">The individual members of the USNWG attending in person and </w:t>
      </w:r>
      <w:r w:rsidR="003A38BF">
        <w:rPr>
          <w:sz w:val="22"/>
          <w:szCs w:val="22"/>
        </w:rPr>
        <w:t>via</w:t>
      </w:r>
      <w:r>
        <w:rPr>
          <w:sz w:val="22"/>
          <w:szCs w:val="22"/>
        </w:rPr>
        <w:t xml:space="preserve"> web conference introduced themselves and explained their interest in the USNWG.</w:t>
      </w:r>
      <w:r w:rsidR="00071F8F">
        <w:rPr>
          <w:sz w:val="22"/>
          <w:szCs w:val="22"/>
        </w:rPr>
        <w:t xml:space="preserve">  There were a total of 39 attendees; 21 in person and 18 online.</w:t>
      </w:r>
    </w:p>
    <w:p w:rsidR="00164BF6" w:rsidRDefault="00164BF6" w:rsidP="009129D7">
      <w:pPr>
        <w:jc w:val="both"/>
        <w:rPr>
          <w:sz w:val="22"/>
          <w:szCs w:val="22"/>
        </w:rPr>
      </w:pPr>
    </w:p>
    <w:tbl>
      <w:tblPr>
        <w:tblStyle w:val="TableGrid"/>
        <w:tblW w:w="10109" w:type="dxa"/>
        <w:jc w:val="center"/>
        <w:tblInd w:w="-841" w:type="dxa"/>
        <w:tblLook w:val="04A0" w:firstRow="1" w:lastRow="0" w:firstColumn="1" w:lastColumn="0" w:noHBand="0" w:noVBand="1"/>
      </w:tblPr>
      <w:tblGrid>
        <w:gridCol w:w="5236"/>
        <w:gridCol w:w="4873"/>
      </w:tblGrid>
      <w:tr w:rsidR="009273AC" w:rsidTr="002437FB">
        <w:trPr>
          <w:tblHeader/>
          <w:jc w:val="center"/>
        </w:trPr>
        <w:tc>
          <w:tcPr>
            <w:tcW w:w="5236" w:type="dxa"/>
            <w:shd w:val="clear" w:color="auto" w:fill="C6D9F1" w:themeFill="text2" w:themeFillTint="33"/>
            <w:vAlign w:val="center"/>
          </w:tcPr>
          <w:p w:rsidR="009273AC" w:rsidRPr="00690601" w:rsidRDefault="009273AC" w:rsidP="009273AC">
            <w:pPr>
              <w:rPr>
                <w:b/>
                <w:sz w:val="22"/>
                <w:szCs w:val="22"/>
              </w:rPr>
            </w:pPr>
            <w:r w:rsidRPr="00690601">
              <w:rPr>
                <w:b/>
                <w:sz w:val="22"/>
                <w:szCs w:val="22"/>
              </w:rPr>
              <w:lastRenderedPageBreak/>
              <w:t>Attendees</w:t>
            </w:r>
            <w:r>
              <w:rPr>
                <w:b/>
                <w:sz w:val="22"/>
                <w:szCs w:val="22"/>
              </w:rPr>
              <w:t xml:space="preserve"> In Person</w:t>
            </w:r>
          </w:p>
        </w:tc>
        <w:tc>
          <w:tcPr>
            <w:tcW w:w="4873" w:type="dxa"/>
            <w:shd w:val="clear" w:color="auto" w:fill="C6D9F1" w:themeFill="text2" w:themeFillTint="33"/>
            <w:vAlign w:val="center"/>
          </w:tcPr>
          <w:p w:rsidR="009273AC" w:rsidRPr="00690601" w:rsidRDefault="009273AC" w:rsidP="009273AC">
            <w:pPr>
              <w:rPr>
                <w:b/>
                <w:sz w:val="22"/>
                <w:szCs w:val="22"/>
              </w:rPr>
            </w:pPr>
            <w:r w:rsidRPr="00571274">
              <w:rPr>
                <w:b/>
                <w:sz w:val="22"/>
                <w:szCs w:val="22"/>
              </w:rPr>
              <w:t xml:space="preserve">Attendees </w:t>
            </w:r>
            <w:r>
              <w:rPr>
                <w:b/>
                <w:sz w:val="22"/>
                <w:szCs w:val="22"/>
              </w:rPr>
              <w:t>Online</w:t>
            </w:r>
          </w:p>
        </w:tc>
      </w:tr>
      <w:tr w:rsidR="00054BCD" w:rsidTr="002437FB">
        <w:trPr>
          <w:jc w:val="center"/>
        </w:trPr>
        <w:tc>
          <w:tcPr>
            <w:tcW w:w="5236" w:type="dxa"/>
            <w:shd w:val="clear" w:color="auto" w:fill="auto"/>
            <w:vAlign w:val="center"/>
          </w:tcPr>
          <w:p w:rsidR="003A38BF" w:rsidRPr="00164BF6" w:rsidRDefault="00054BCD" w:rsidP="003A38BF">
            <w:pPr>
              <w:rPr>
                <w:b/>
                <w:sz w:val="22"/>
                <w:szCs w:val="22"/>
              </w:rPr>
            </w:pPr>
            <w:r w:rsidRPr="00164BF6">
              <w:rPr>
                <w:b/>
                <w:sz w:val="22"/>
                <w:szCs w:val="22"/>
              </w:rPr>
              <w:t>Steve Brown</w:t>
            </w:r>
          </w:p>
          <w:p w:rsidR="00054BCD" w:rsidRPr="00054BCD" w:rsidRDefault="003A38BF" w:rsidP="003A38BF">
            <w:pPr>
              <w:rPr>
                <w:sz w:val="22"/>
                <w:szCs w:val="22"/>
              </w:rPr>
            </w:pPr>
            <w:r>
              <w:rPr>
                <w:sz w:val="22"/>
                <w:szCs w:val="22"/>
              </w:rPr>
              <w:t>Underwriter’s Laboratory</w:t>
            </w:r>
          </w:p>
        </w:tc>
        <w:tc>
          <w:tcPr>
            <w:tcW w:w="4873" w:type="dxa"/>
            <w:shd w:val="clear" w:color="auto" w:fill="auto"/>
            <w:vAlign w:val="center"/>
          </w:tcPr>
          <w:p w:rsidR="00054BCD" w:rsidRPr="00164BF6" w:rsidRDefault="00054BCD" w:rsidP="00C0629A">
            <w:pPr>
              <w:rPr>
                <w:b/>
                <w:sz w:val="22"/>
                <w:szCs w:val="22"/>
              </w:rPr>
            </w:pPr>
            <w:r w:rsidRPr="00164BF6">
              <w:rPr>
                <w:b/>
                <w:sz w:val="22"/>
                <w:szCs w:val="22"/>
              </w:rPr>
              <w:t>Dave Baxter</w:t>
            </w:r>
          </w:p>
          <w:p w:rsidR="002437FB" w:rsidRDefault="002437FB" w:rsidP="002437FB">
            <w:pPr>
              <w:rPr>
                <w:sz w:val="22"/>
                <w:szCs w:val="22"/>
              </w:rPr>
            </w:pPr>
            <w:r>
              <w:rPr>
                <w:sz w:val="22"/>
                <w:szCs w:val="22"/>
              </w:rPr>
              <w:t>ChargePoint</w:t>
            </w:r>
          </w:p>
        </w:tc>
      </w:tr>
      <w:tr w:rsidR="00054BCD" w:rsidTr="002437FB">
        <w:trPr>
          <w:jc w:val="center"/>
        </w:trPr>
        <w:tc>
          <w:tcPr>
            <w:tcW w:w="5236" w:type="dxa"/>
            <w:vAlign w:val="center"/>
          </w:tcPr>
          <w:p w:rsidR="00054BCD" w:rsidRPr="00164BF6" w:rsidRDefault="00054BCD" w:rsidP="003A38BF">
            <w:pPr>
              <w:rPr>
                <w:b/>
                <w:sz w:val="22"/>
                <w:szCs w:val="22"/>
              </w:rPr>
            </w:pPr>
            <w:r w:rsidRPr="00164BF6">
              <w:rPr>
                <w:b/>
                <w:sz w:val="22"/>
                <w:szCs w:val="22"/>
              </w:rPr>
              <w:t>Ted Bohn</w:t>
            </w:r>
          </w:p>
          <w:p w:rsidR="003A38BF" w:rsidRDefault="003A38BF" w:rsidP="003A38BF">
            <w:pPr>
              <w:rPr>
                <w:sz w:val="22"/>
                <w:szCs w:val="22"/>
              </w:rPr>
            </w:pPr>
            <w:r>
              <w:rPr>
                <w:sz w:val="22"/>
                <w:szCs w:val="22"/>
              </w:rPr>
              <w:t>Argonne National Laboratory</w:t>
            </w:r>
          </w:p>
        </w:tc>
        <w:tc>
          <w:tcPr>
            <w:tcW w:w="4873" w:type="dxa"/>
            <w:vAlign w:val="center"/>
          </w:tcPr>
          <w:p w:rsidR="00054BCD" w:rsidRPr="00164BF6" w:rsidRDefault="00054BCD" w:rsidP="00C0629A">
            <w:pPr>
              <w:rPr>
                <w:b/>
                <w:sz w:val="22"/>
                <w:szCs w:val="22"/>
              </w:rPr>
            </w:pPr>
            <w:r w:rsidRPr="00164BF6">
              <w:rPr>
                <w:b/>
                <w:sz w:val="22"/>
                <w:szCs w:val="22"/>
              </w:rPr>
              <w:t>Jimmy Cassidy</w:t>
            </w:r>
          </w:p>
          <w:p w:rsidR="002437FB" w:rsidRDefault="002437FB" w:rsidP="00C0629A">
            <w:pPr>
              <w:rPr>
                <w:sz w:val="22"/>
                <w:szCs w:val="22"/>
              </w:rPr>
            </w:pPr>
            <w:r>
              <w:rPr>
                <w:sz w:val="22"/>
                <w:szCs w:val="22"/>
              </w:rPr>
              <w:t>Cambridge, MA Weights &amp; Measures</w:t>
            </w:r>
          </w:p>
        </w:tc>
      </w:tr>
      <w:tr w:rsidR="00054BCD" w:rsidTr="002437FB">
        <w:trPr>
          <w:jc w:val="center"/>
        </w:trPr>
        <w:tc>
          <w:tcPr>
            <w:tcW w:w="5236" w:type="dxa"/>
            <w:vAlign w:val="center"/>
          </w:tcPr>
          <w:p w:rsidR="00054BCD" w:rsidRPr="00164BF6" w:rsidRDefault="00054BCD" w:rsidP="009273AC">
            <w:pPr>
              <w:rPr>
                <w:b/>
                <w:sz w:val="22"/>
                <w:szCs w:val="22"/>
              </w:rPr>
            </w:pPr>
            <w:r w:rsidRPr="00164BF6">
              <w:rPr>
                <w:b/>
                <w:sz w:val="22"/>
                <w:szCs w:val="22"/>
              </w:rPr>
              <w:t>Tina Butcher</w:t>
            </w:r>
          </w:p>
          <w:p w:rsidR="003A38BF" w:rsidRDefault="003A38BF" w:rsidP="003A38BF">
            <w:pPr>
              <w:rPr>
                <w:sz w:val="22"/>
                <w:szCs w:val="22"/>
              </w:rPr>
            </w:pPr>
            <w:r>
              <w:rPr>
                <w:sz w:val="22"/>
                <w:szCs w:val="22"/>
              </w:rPr>
              <w:t>NIST OWM</w:t>
            </w:r>
          </w:p>
        </w:tc>
        <w:tc>
          <w:tcPr>
            <w:tcW w:w="4873" w:type="dxa"/>
            <w:vAlign w:val="center"/>
          </w:tcPr>
          <w:p w:rsidR="00054BCD" w:rsidRPr="00164BF6" w:rsidRDefault="00054BCD" w:rsidP="00C0629A">
            <w:pPr>
              <w:rPr>
                <w:b/>
                <w:sz w:val="22"/>
                <w:szCs w:val="22"/>
              </w:rPr>
            </w:pPr>
            <w:r w:rsidRPr="00164BF6">
              <w:rPr>
                <w:b/>
                <w:sz w:val="22"/>
                <w:szCs w:val="22"/>
              </w:rPr>
              <w:t>Mike Coop</w:t>
            </w:r>
          </w:p>
          <w:p w:rsidR="002437FB" w:rsidRDefault="002437FB" w:rsidP="00C0629A">
            <w:pPr>
              <w:rPr>
                <w:sz w:val="22"/>
                <w:szCs w:val="22"/>
              </w:rPr>
            </w:pPr>
            <w:r>
              <w:rPr>
                <w:sz w:val="22"/>
                <w:szCs w:val="22"/>
              </w:rPr>
              <w:t>ThinkSmartGrid</w:t>
            </w:r>
          </w:p>
        </w:tc>
      </w:tr>
      <w:tr w:rsidR="00054BCD" w:rsidTr="002437FB">
        <w:trPr>
          <w:jc w:val="center"/>
        </w:trPr>
        <w:tc>
          <w:tcPr>
            <w:tcW w:w="5236" w:type="dxa"/>
            <w:vAlign w:val="center"/>
          </w:tcPr>
          <w:p w:rsidR="00054BCD" w:rsidRPr="00164BF6" w:rsidRDefault="00054BCD" w:rsidP="009273AC">
            <w:pPr>
              <w:rPr>
                <w:b/>
                <w:sz w:val="22"/>
                <w:szCs w:val="22"/>
              </w:rPr>
            </w:pPr>
            <w:r w:rsidRPr="00164BF6">
              <w:rPr>
                <w:b/>
                <w:sz w:val="22"/>
                <w:szCs w:val="22"/>
              </w:rPr>
              <w:t>Larry Butkovich</w:t>
            </w:r>
          </w:p>
          <w:p w:rsidR="003A38BF" w:rsidRDefault="003A38BF" w:rsidP="009273AC">
            <w:pPr>
              <w:rPr>
                <w:sz w:val="22"/>
                <w:szCs w:val="22"/>
              </w:rPr>
            </w:pPr>
            <w:r>
              <w:rPr>
                <w:sz w:val="22"/>
                <w:szCs w:val="22"/>
              </w:rPr>
              <w:t>Fuji Electric Corp. of America</w:t>
            </w:r>
          </w:p>
        </w:tc>
        <w:tc>
          <w:tcPr>
            <w:tcW w:w="4873" w:type="dxa"/>
            <w:vAlign w:val="center"/>
          </w:tcPr>
          <w:p w:rsidR="00054BCD" w:rsidRPr="00164BF6" w:rsidRDefault="00054BCD" w:rsidP="00C0629A">
            <w:pPr>
              <w:rPr>
                <w:b/>
                <w:sz w:val="22"/>
                <w:szCs w:val="22"/>
              </w:rPr>
            </w:pPr>
            <w:r w:rsidRPr="00164BF6">
              <w:rPr>
                <w:b/>
                <w:sz w:val="22"/>
                <w:szCs w:val="22"/>
              </w:rPr>
              <w:t>Matthew Curran</w:t>
            </w:r>
          </w:p>
          <w:p w:rsidR="002437FB" w:rsidRDefault="002437FB" w:rsidP="00C0629A">
            <w:pPr>
              <w:rPr>
                <w:sz w:val="22"/>
                <w:szCs w:val="22"/>
              </w:rPr>
            </w:pPr>
            <w:r>
              <w:rPr>
                <w:sz w:val="22"/>
                <w:szCs w:val="22"/>
              </w:rPr>
              <w:t>Florida Dept. of Agriculture and Consumer Services</w:t>
            </w:r>
          </w:p>
        </w:tc>
      </w:tr>
      <w:tr w:rsidR="00054BCD" w:rsidTr="002437FB">
        <w:trPr>
          <w:jc w:val="center"/>
        </w:trPr>
        <w:tc>
          <w:tcPr>
            <w:tcW w:w="5236" w:type="dxa"/>
            <w:vAlign w:val="center"/>
          </w:tcPr>
          <w:p w:rsidR="00054BCD" w:rsidRPr="00164BF6" w:rsidRDefault="00054BCD" w:rsidP="009273AC">
            <w:pPr>
              <w:rPr>
                <w:b/>
                <w:sz w:val="22"/>
                <w:szCs w:val="22"/>
              </w:rPr>
            </w:pPr>
            <w:r w:rsidRPr="00164BF6">
              <w:rPr>
                <w:b/>
                <w:sz w:val="22"/>
                <w:szCs w:val="22"/>
              </w:rPr>
              <w:t>Marc Buttler</w:t>
            </w:r>
          </w:p>
          <w:p w:rsidR="003A38BF" w:rsidRDefault="003A38BF" w:rsidP="009273AC">
            <w:pPr>
              <w:rPr>
                <w:sz w:val="22"/>
                <w:szCs w:val="22"/>
              </w:rPr>
            </w:pPr>
            <w:r>
              <w:rPr>
                <w:sz w:val="22"/>
                <w:szCs w:val="22"/>
              </w:rPr>
              <w:t>NIST OWM</w:t>
            </w:r>
          </w:p>
        </w:tc>
        <w:tc>
          <w:tcPr>
            <w:tcW w:w="4873" w:type="dxa"/>
            <w:vAlign w:val="center"/>
          </w:tcPr>
          <w:p w:rsidR="00054BCD" w:rsidRDefault="00054BCD" w:rsidP="00C0629A">
            <w:pPr>
              <w:rPr>
                <w:sz w:val="22"/>
                <w:szCs w:val="22"/>
              </w:rPr>
            </w:pPr>
            <w:r w:rsidRPr="00164BF6">
              <w:rPr>
                <w:b/>
                <w:sz w:val="22"/>
                <w:szCs w:val="22"/>
              </w:rPr>
              <w:t>Max Gray</w:t>
            </w:r>
            <w:r>
              <w:rPr>
                <w:sz w:val="22"/>
                <w:szCs w:val="22"/>
              </w:rPr>
              <w:t xml:space="preserve"> (for Matthew Curran)</w:t>
            </w:r>
          </w:p>
          <w:p w:rsidR="002437FB" w:rsidRDefault="002437FB" w:rsidP="00C0629A">
            <w:pPr>
              <w:rPr>
                <w:sz w:val="22"/>
                <w:szCs w:val="22"/>
              </w:rPr>
            </w:pPr>
            <w:r w:rsidRPr="002437FB">
              <w:rPr>
                <w:sz w:val="22"/>
                <w:szCs w:val="22"/>
              </w:rPr>
              <w:t>Florida Dept. of Agriculture and Consumer Services</w:t>
            </w:r>
          </w:p>
        </w:tc>
      </w:tr>
      <w:tr w:rsidR="00054BCD" w:rsidTr="002437FB">
        <w:trPr>
          <w:jc w:val="center"/>
        </w:trPr>
        <w:tc>
          <w:tcPr>
            <w:tcW w:w="5236" w:type="dxa"/>
            <w:vAlign w:val="center"/>
          </w:tcPr>
          <w:p w:rsidR="00054BCD" w:rsidRPr="00164BF6" w:rsidRDefault="00054BCD" w:rsidP="009273AC">
            <w:pPr>
              <w:rPr>
                <w:b/>
                <w:sz w:val="22"/>
                <w:szCs w:val="22"/>
              </w:rPr>
            </w:pPr>
            <w:r w:rsidRPr="00164BF6">
              <w:rPr>
                <w:b/>
                <w:sz w:val="22"/>
                <w:szCs w:val="22"/>
              </w:rPr>
              <w:t>Steve Cook</w:t>
            </w:r>
          </w:p>
          <w:p w:rsidR="00933361" w:rsidRDefault="00933361" w:rsidP="009273AC">
            <w:pPr>
              <w:rPr>
                <w:sz w:val="22"/>
                <w:szCs w:val="22"/>
              </w:rPr>
            </w:pPr>
            <w:r>
              <w:rPr>
                <w:sz w:val="22"/>
                <w:szCs w:val="22"/>
              </w:rPr>
              <w:t>California Division of Measurement Standards</w:t>
            </w:r>
          </w:p>
        </w:tc>
        <w:tc>
          <w:tcPr>
            <w:tcW w:w="4873" w:type="dxa"/>
            <w:vAlign w:val="center"/>
          </w:tcPr>
          <w:p w:rsidR="00933361" w:rsidRDefault="00054BCD" w:rsidP="00933361">
            <w:pPr>
              <w:rPr>
                <w:sz w:val="22"/>
                <w:szCs w:val="22"/>
              </w:rPr>
            </w:pPr>
            <w:r w:rsidRPr="00164BF6">
              <w:rPr>
                <w:b/>
                <w:sz w:val="22"/>
                <w:szCs w:val="22"/>
              </w:rPr>
              <w:t>Viktor Gruber</w:t>
            </w:r>
            <w:r>
              <w:rPr>
                <w:sz w:val="22"/>
                <w:szCs w:val="22"/>
              </w:rPr>
              <w:t xml:space="preserve"> (</w:t>
            </w:r>
            <w:r w:rsidR="00995E37">
              <w:rPr>
                <w:sz w:val="22"/>
                <w:szCs w:val="22"/>
              </w:rPr>
              <w:t>guest</w:t>
            </w:r>
            <w:r>
              <w:rPr>
                <w:sz w:val="22"/>
                <w:szCs w:val="22"/>
              </w:rPr>
              <w:t>)</w:t>
            </w:r>
          </w:p>
        </w:tc>
      </w:tr>
      <w:tr w:rsidR="00054BCD" w:rsidTr="002437FB">
        <w:trPr>
          <w:jc w:val="center"/>
        </w:trPr>
        <w:tc>
          <w:tcPr>
            <w:tcW w:w="5236" w:type="dxa"/>
            <w:vAlign w:val="center"/>
          </w:tcPr>
          <w:p w:rsidR="00054BCD" w:rsidRPr="00164BF6" w:rsidRDefault="00054BCD" w:rsidP="009273AC">
            <w:pPr>
              <w:rPr>
                <w:b/>
                <w:sz w:val="22"/>
                <w:szCs w:val="22"/>
              </w:rPr>
            </w:pPr>
            <w:r w:rsidRPr="00164BF6">
              <w:rPr>
                <w:b/>
                <w:sz w:val="22"/>
                <w:szCs w:val="22"/>
              </w:rPr>
              <w:t>Michael Krauthamer</w:t>
            </w:r>
          </w:p>
          <w:p w:rsidR="00933361" w:rsidRDefault="00933361" w:rsidP="009273AC">
            <w:pPr>
              <w:rPr>
                <w:sz w:val="22"/>
                <w:szCs w:val="22"/>
              </w:rPr>
            </w:pPr>
            <w:r>
              <w:rPr>
                <w:sz w:val="22"/>
                <w:szCs w:val="22"/>
              </w:rPr>
              <w:t>NRG EV Services - eVgo</w:t>
            </w:r>
          </w:p>
        </w:tc>
        <w:tc>
          <w:tcPr>
            <w:tcW w:w="4873" w:type="dxa"/>
            <w:vAlign w:val="center"/>
          </w:tcPr>
          <w:p w:rsidR="00054BCD" w:rsidRPr="00164BF6" w:rsidRDefault="00054BCD" w:rsidP="00C0629A">
            <w:pPr>
              <w:rPr>
                <w:b/>
                <w:sz w:val="22"/>
                <w:szCs w:val="22"/>
              </w:rPr>
            </w:pPr>
            <w:r w:rsidRPr="00164BF6">
              <w:rPr>
                <w:b/>
                <w:sz w:val="22"/>
                <w:szCs w:val="22"/>
              </w:rPr>
              <w:t>Ron Hasemeyer</w:t>
            </w:r>
          </w:p>
          <w:p w:rsidR="002437FB" w:rsidRDefault="002437FB" w:rsidP="00C0629A">
            <w:pPr>
              <w:rPr>
                <w:sz w:val="22"/>
                <w:szCs w:val="22"/>
              </w:rPr>
            </w:pPr>
            <w:r>
              <w:rPr>
                <w:sz w:val="22"/>
                <w:szCs w:val="22"/>
              </w:rPr>
              <w:t>Alameda County Dept. of Weights and Measures</w:t>
            </w:r>
          </w:p>
        </w:tc>
      </w:tr>
      <w:tr w:rsidR="00054BCD" w:rsidTr="002437FB">
        <w:trPr>
          <w:jc w:val="center"/>
        </w:trPr>
        <w:tc>
          <w:tcPr>
            <w:tcW w:w="5236" w:type="dxa"/>
            <w:vAlign w:val="center"/>
          </w:tcPr>
          <w:p w:rsidR="00054BCD" w:rsidRPr="00164BF6" w:rsidRDefault="00054BCD" w:rsidP="009273AC">
            <w:pPr>
              <w:rPr>
                <w:b/>
                <w:sz w:val="22"/>
                <w:szCs w:val="22"/>
              </w:rPr>
            </w:pPr>
            <w:r w:rsidRPr="00164BF6">
              <w:rPr>
                <w:b/>
                <w:sz w:val="22"/>
                <w:szCs w:val="22"/>
              </w:rPr>
              <w:t>Jim LeClare</w:t>
            </w:r>
          </w:p>
          <w:p w:rsidR="00933361" w:rsidRDefault="00933361" w:rsidP="009273AC">
            <w:pPr>
              <w:rPr>
                <w:sz w:val="22"/>
                <w:szCs w:val="22"/>
              </w:rPr>
            </w:pPr>
            <w:r>
              <w:rPr>
                <w:sz w:val="22"/>
                <w:szCs w:val="22"/>
              </w:rPr>
              <w:t>Maxim Integrated</w:t>
            </w:r>
          </w:p>
        </w:tc>
        <w:tc>
          <w:tcPr>
            <w:tcW w:w="4873" w:type="dxa"/>
            <w:vAlign w:val="center"/>
          </w:tcPr>
          <w:p w:rsidR="00054BCD" w:rsidRPr="00164BF6" w:rsidRDefault="00054BCD" w:rsidP="00C0629A">
            <w:pPr>
              <w:rPr>
                <w:b/>
                <w:sz w:val="22"/>
                <w:szCs w:val="22"/>
              </w:rPr>
            </w:pPr>
            <w:r w:rsidRPr="00164BF6">
              <w:rPr>
                <w:b/>
                <w:sz w:val="22"/>
                <w:szCs w:val="22"/>
              </w:rPr>
              <w:t>Kristin Macey</w:t>
            </w:r>
          </w:p>
          <w:p w:rsidR="002437FB" w:rsidRPr="00115395" w:rsidRDefault="002437FB" w:rsidP="00C0629A">
            <w:pPr>
              <w:rPr>
                <w:sz w:val="22"/>
                <w:szCs w:val="22"/>
              </w:rPr>
            </w:pPr>
            <w:r>
              <w:rPr>
                <w:sz w:val="22"/>
                <w:szCs w:val="22"/>
              </w:rPr>
              <w:t>California Division of Measurement Standards</w:t>
            </w:r>
          </w:p>
        </w:tc>
      </w:tr>
      <w:tr w:rsidR="00054BCD" w:rsidTr="002437FB">
        <w:trPr>
          <w:jc w:val="center"/>
        </w:trPr>
        <w:tc>
          <w:tcPr>
            <w:tcW w:w="5236" w:type="dxa"/>
            <w:vAlign w:val="center"/>
          </w:tcPr>
          <w:p w:rsidR="00054BCD" w:rsidRDefault="00054BCD" w:rsidP="00995E37">
            <w:pPr>
              <w:rPr>
                <w:sz w:val="22"/>
                <w:szCs w:val="22"/>
              </w:rPr>
            </w:pPr>
            <w:r w:rsidRPr="00164BF6">
              <w:rPr>
                <w:b/>
                <w:sz w:val="22"/>
                <w:szCs w:val="22"/>
              </w:rPr>
              <w:t>Diane Lee</w:t>
            </w:r>
            <w:r>
              <w:rPr>
                <w:sz w:val="22"/>
                <w:szCs w:val="22"/>
              </w:rPr>
              <w:t xml:space="preserve"> (</w:t>
            </w:r>
            <w:r w:rsidR="00995E37">
              <w:rPr>
                <w:sz w:val="22"/>
                <w:szCs w:val="22"/>
              </w:rPr>
              <w:t>guest</w:t>
            </w:r>
            <w:r>
              <w:rPr>
                <w:sz w:val="22"/>
                <w:szCs w:val="22"/>
              </w:rPr>
              <w:t>)</w:t>
            </w:r>
          </w:p>
          <w:p w:rsidR="00933361" w:rsidRDefault="00933361" w:rsidP="00995E37">
            <w:pPr>
              <w:rPr>
                <w:sz w:val="22"/>
                <w:szCs w:val="22"/>
              </w:rPr>
            </w:pPr>
            <w:r>
              <w:rPr>
                <w:sz w:val="22"/>
                <w:szCs w:val="22"/>
              </w:rPr>
              <w:t>NIST OWM</w:t>
            </w:r>
          </w:p>
        </w:tc>
        <w:tc>
          <w:tcPr>
            <w:tcW w:w="4873" w:type="dxa"/>
            <w:vAlign w:val="center"/>
          </w:tcPr>
          <w:p w:rsidR="00054BCD" w:rsidRPr="00164BF6" w:rsidRDefault="00054BCD" w:rsidP="00C0629A">
            <w:pPr>
              <w:rPr>
                <w:b/>
                <w:sz w:val="22"/>
                <w:szCs w:val="22"/>
              </w:rPr>
            </w:pPr>
            <w:r w:rsidRPr="00164BF6">
              <w:rPr>
                <w:b/>
                <w:sz w:val="22"/>
                <w:szCs w:val="22"/>
              </w:rPr>
              <w:t>Eric Morabito</w:t>
            </w:r>
          </w:p>
          <w:p w:rsidR="002437FB" w:rsidRDefault="002437FB" w:rsidP="00C0629A">
            <w:pPr>
              <w:rPr>
                <w:sz w:val="22"/>
                <w:szCs w:val="22"/>
              </w:rPr>
            </w:pPr>
            <w:r>
              <w:rPr>
                <w:sz w:val="22"/>
                <w:szCs w:val="22"/>
              </w:rPr>
              <w:t>New York State Dept. of Weights and Measures</w:t>
            </w:r>
          </w:p>
        </w:tc>
      </w:tr>
      <w:tr w:rsidR="00164BF6" w:rsidTr="002437FB">
        <w:trPr>
          <w:jc w:val="center"/>
        </w:trPr>
        <w:tc>
          <w:tcPr>
            <w:tcW w:w="5236" w:type="dxa"/>
            <w:vAlign w:val="center"/>
          </w:tcPr>
          <w:p w:rsidR="00164BF6" w:rsidRPr="00164BF6" w:rsidRDefault="00164BF6" w:rsidP="009273AC">
            <w:pPr>
              <w:rPr>
                <w:b/>
                <w:sz w:val="22"/>
                <w:szCs w:val="22"/>
              </w:rPr>
            </w:pPr>
            <w:r w:rsidRPr="00164BF6">
              <w:rPr>
                <w:b/>
                <w:sz w:val="22"/>
                <w:szCs w:val="22"/>
              </w:rPr>
              <w:t>Richard Lowenthal</w:t>
            </w:r>
          </w:p>
          <w:p w:rsidR="00164BF6" w:rsidRDefault="00164BF6" w:rsidP="009273AC">
            <w:pPr>
              <w:rPr>
                <w:sz w:val="22"/>
                <w:szCs w:val="22"/>
              </w:rPr>
            </w:pPr>
            <w:r w:rsidRPr="002437FB">
              <w:rPr>
                <w:sz w:val="22"/>
                <w:szCs w:val="22"/>
              </w:rPr>
              <w:t>ChargePoint</w:t>
            </w:r>
          </w:p>
        </w:tc>
        <w:tc>
          <w:tcPr>
            <w:tcW w:w="4873" w:type="dxa"/>
            <w:vAlign w:val="center"/>
          </w:tcPr>
          <w:p w:rsidR="00164BF6" w:rsidRPr="00164BF6" w:rsidRDefault="00164BF6" w:rsidP="00AF6368">
            <w:pPr>
              <w:rPr>
                <w:b/>
                <w:sz w:val="22"/>
                <w:szCs w:val="22"/>
              </w:rPr>
            </w:pPr>
            <w:r w:rsidRPr="00164BF6">
              <w:rPr>
                <w:b/>
                <w:sz w:val="22"/>
                <w:szCs w:val="22"/>
              </w:rPr>
              <w:t>Sandra Pinto de Bader</w:t>
            </w:r>
          </w:p>
          <w:p w:rsidR="00164BF6" w:rsidRDefault="00164BF6" w:rsidP="00AF6368">
            <w:pPr>
              <w:rPr>
                <w:sz w:val="22"/>
                <w:szCs w:val="22"/>
              </w:rPr>
            </w:pPr>
            <w:r>
              <w:rPr>
                <w:sz w:val="22"/>
                <w:szCs w:val="22"/>
              </w:rPr>
              <w:t>Seattle office of Sustainability and Environment</w:t>
            </w:r>
          </w:p>
        </w:tc>
      </w:tr>
      <w:tr w:rsidR="00164BF6" w:rsidTr="002437FB">
        <w:trPr>
          <w:jc w:val="center"/>
        </w:trPr>
        <w:tc>
          <w:tcPr>
            <w:tcW w:w="5236" w:type="dxa"/>
            <w:vAlign w:val="center"/>
          </w:tcPr>
          <w:p w:rsidR="00164BF6" w:rsidRPr="00164BF6" w:rsidRDefault="00164BF6" w:rsidP="009273AC">
            <w:pPr>
              <w:rPr>
                <w:b/>
                <w:sz w:val="22"/>
                <w:szCs w:val="22"/>
              </w:rPr>
            </w:pPr>
            <w:r w:rsidRPr="00164BF6">
              <w:rPr>
                <w:b/>
                <w:sz w:val="22"/>
                <w:szCs w:val="22"/>
              </w:rPr>
              <w:t>Jeff Mazer</w:t>
            </w:r>
          </w:p>
          <w:p w:rsidR="00164BF6" w:rsidRDefault="00164BF6" w:rsidP="009273AC">
            <w:pPr>
              <w:rPr>
                <w:sz w:val="22"/>
                <w:szCs w:val="22"/>
              </w:rPr>
            </w:pPr>
            <w:r>
              <w:rPr>
                <w:sz w:val="22"/>
                <w:szCs w:val="22"/>
              </w:rPr>
              <w:t>NIST</w:t>
            </w:r>
          </w:p>
        </w:tc>
        <w:tc>
          <w:tcPr>
            <w:tcW w:w="4873" w:type="dxa"/>
            <w:vAlign w:val="center"/>
          </w:tcPr>
          <w:p w:rsidR="00164BF6" w:rsidRDefault="00164BF6" w:rsidP="00AF6368">
            <w:pPr>
              <w:rPr>
                <w:sz w:val="22"/>
                <w:szCs w:val="22"/>
              </w:rPr>
            </w:pPr>
            <w:r w:rsidRPr="00164BF6">
              <w:rPr>
                <w:b/>
                <w:sz w:val="22"/>
                <w:szCs w:val="22"/>
              </w:rPr>
              <w:t>Aamir Shaikh</w:t>
            </w:r>
            <w:r w:rsidRPr="00054BCD">
              <w:rPr>
                <w:sz w:val="22"/>
                <w:szCs w:val="22"/>
              </w:rPr>
              <w:t xml:space="preserve"> (for Mike Roach)</w:t>
            </w:r>
          </w:p>
          <w:p w:rsidR="00164BF6" w:rsidRDefault="00164BF6" w:rsidP="00AF6368">
            <w:pPr>
              <w:rPr>
                <w:sz w:val="22"/>
                <w:szCs w:val="22"/>
              </w:rPr>
            </w:pPr>
            <w:r>
              <w:rPr>
                <w:sz w:val="22"/>
                <w:szCs w:val="22"/>
              </w:rPr>
              <w:t>Verifone, Inc.</w:t>
            </w:r>
          </w:p>
        </w:tc>
      </w:tr>
      <w:tr w:rsidR="00164BF6" w:rsidTr="002437FB">
        <w:trPr>
          <w:jc w:val="center"/>
        </w:trPr>
        <w:tc>
          <w:tcPr>
            <w:tcW w:w="5236" w:type="dxa"/>
            <w:vAlign w:val="center"/>
          </w:tcPr>
          <w:p w:rsidR="00164BF6" w:rsidRPr="00164BF6" w:rsidRDefault="00164BF6" w:rsidP="009273AC">
            <w:pPr>
              <w:rPr>
                <w:b/>
                <w:sz w:val="22"/>
                <w:szCs w:val="22"/>
              </w:rPr>
            </w:pPr>
            <w:r w:rsidRPr="00164BF6">
              <w:rPr>
                <w:b/>
                <w:sz w:val="22"/>
                <w:szCs w:val="22"/>
              </w:rPr>
              <w:t>Don McComas</w:t>
            </w:r>
          </w:p>
          <w:p w:rsidR="00164BF6" w:rsidRDefault="00164BF6" w:rsidP="009273AC">
            <w:pPr>
              <w:rPr>
                <w:sz w:val="22"/>
                <w:szCs w:val="22"/>
              </w:rPr>
            </w:pPr>
            <w:r>
              <w:rPr>
                <w:sz w:val="22"/>
                <w:szCs w:val="22"/>
              </w:rPr>
              <w:t>Eaton Corp.</w:t>
            </w:r>
          </w:p>
        </w:tc>
        <w:tc>
          <w:tcPr>
            <w:tcW w:w="4873" w:type="dxa"/>
            <w:vAlign w:val="center"/>
          </w:tcPr>
          <w:p w:rsidR="00164BF6" w:rsidRPr="00164BF6" w:rsidRDefault="00164BF6" w:rsidP="00AF6368">
            <w:pPr>
              <w:rPr>
                <w:b/>
                <w:sz w:val="22"/>
                <w:szCs w:val="22"/>
              </w:rPr>
            </w:pPr>
            <w:r w:rsidRPr="00164BF6">
              <w:rPr>
                <w:b/>
                <w:sz w:val="22"/>
                <w:szCs w:val="22"/>
              </w:rPr>
              <w:t>Paul Stith</w:t>
            </w:r>
          </w:p>
          <w:p w:rsidR="00164BF6" w:rsidRPr="00115395" w:rsidRDefault="00164BF6" w:rsidP="00AF6368">
            <w:pPr>
              <w:rPr>
                <w:sz w:val="22"/>
                <w:szCs w:val="22"/>
              </w:rPr>
            </w:pPr>
            <w:r>
              <w:rPr>
                <w:sz w:val="22"/>
                <w:szCs w:val="22"/>
              </w:rPr>
              <w:t>Sustainable Unlimited Mobility (SUM)</w:t>
            </w:r>
          </w:p>
        </w:tc>
      </w:tr>
      <w:tr w:rsidR="00164BF6" w:rsidTr="002437FB">
        <w:trPr>
          <w:jc w:val="center"/>
        </w:trPr>
        <w:tc>
          <w:tcPr>
            <w:tcW w:w="5236" w:type="dxa"/>
            <w:vAlign w:val="center"/>
          </w:tcPr>
          <w:p w:rsidR="00164BF6" w:rsidRPr="00164BF6" w:rsidRDefault="00164BF6" w:rsidP="009273AC">
            <w:pPr>
              <w:rPr>
                <w:b/>
                <w:sz w:val="22"/>
                <w:szCs w:val="22"/>
              </w:rPr>
            </w:pPr>
            <w:r w:rsidRPr="00164BF6">
              <w:rPr>
                <w:b/>
                <w:sz w:val="22"/>
                <w:szCs w:val="22"/>
              </w:rPr>
              <w:t>Hugh McDermott</w:t>
            </w:r>
          </w:p>
          <w:p w:rsidR="00164BF6" w:rsidRDefault="00164BF6" w:rsidP="009273AC">
            <w:pPr>
              <w:rPr>
                <w:sz w:val="22"/>
                <w:szCs w:val="22"/>
              </w:rPr>
            </w:pPr>
            <w:r>
              <w:rPr>
                <w:sz w:val="22"/>
                <w:szCs w:val="22"/>
              </w:rPr>
              <w:t>Better Place</w:t>
            </w:r>
          </w:p>
        </w:tc>
        <w:tc>
          <w:tcPr>
            <w:tcW w:w="4873" w:type="dxa"/>
            <w:vAlign w:val="center"/>
          </w:tcPr>
          <w:p w:rsidR="00164BF6" w:rsidRPr="00164BF6" w:rsidRDefault="00164BF6" w:rsidP="00AF6368">
            <w:pPr>
              <w:rPr>
                <w:b/>
                <w:sz w:val="22"/>
                <w:szCs w:val="22"/>
              </w:rPr>
            </w:pPr>
            <w:r w:rsidRPr="00164BF6">
              <w:rPr>
                <w:b/>
                <w:sz w:val="22"/>
                <w:szCs w:val="22"/>
              </w:rPr>
              <w:t>Kostas Tolios</w:t>
            </w:r>
          </w:p>
          <w:p w:rsidR="00164BF6" w:rsidRDefault="00164BF6" w:rsidP="00164BF6">
            <w:pPr>
              <w:rPr>
                <w:sz w:val="22"/>
                <w:szCs w:val="22"/>
              </w:rPr>
            </w:pPr>
            <w:r>
              <w:rPr>
                <w:sz w:val="22"/>
                <w:szCs w:val="22"/>
              </w:rPr>
              <w:t>DTE Energy</w:t>
            </w:r>
          </w:p>
        </w:tc>
      </w:tr>
      <w:tr w:rsidR="00164BF6" w:rsidTr="002437FB">
        <w:trPr>
          <w:jc w:val="center"/>
        </w:trPr>
        <w:tc>
          <w:tcPr>
            <w:tcW w:w="5236" w:type="dxa"/>
            <w:vAlign w:val="center"/>
          </w:tcPr>
          <w:p w:rsidR="00164BF6" w:rsidRPr="00164BF6" w:rsidRDefault="00164BF6" w:rsidP="009273AC">
            <w:pPr>
              <w:rPr>
                <w:b/>
                <w:sz w:val="22"/>
                <w:szCs w:val="22"/>
              </w:rPr>
            </w:pPr>
            <w:r w:rsidRPr="00164BF6">
              <w:rPr>
                <w:b/>
                <w:sz w:val="22"/>
                <w:szCs w:val="22"/>
              </w:rPr>
              <w:t>Andrei Moldoveanu</w:t>
            </w:r>
          </w:p>
          <w:p w:rsidR="00164BF6" w:rsidRDefault="00164BF6" w:rsidP="002437FB">
            <w:pPr>
              <w:rPr>
                <w:sz w:val="22"/>
                <w:szCs w:val="22"/>
              </w:rPr>
            </w:pPr>
            <w:r>
              <w:rPr>
                <w:sz w:val="22"/>
                <w:szCs w:val="22"/>
              </w:rPr>
              <w:t xml:space="preserve">National Electrical Manufacturer’s Association (NEMA) </w:t>
            </w:r>
          </w:p>
        </w:tc>
        <w:tc>
          <w:tcPr>
            <w:tcW w:w="4873" w:type="dxa"/>
            <w:vAlign w:val="center"/>
          </w:tcPr>
          <w:p w:rsidR="00164BF6" w:rsidRPr="00164BF6" w:rsidRDefault="00164BF6" w:rsidP="00AF6368">
            <w:pPr>
              <w:rPr>
                <w:b/>
                <w:sz w:val="22"/>
                <w:szCs w:val="22"/>
              </w:rPr>
            </w:pPr>
            <w:r w:rsidRPr="00164BF6">
              <w:rPr>
                <w:b/>
                <w:sz w:val="22"/>
                <w:szCs w:val="22"/>
              </w:rPr>
              <w:t>Stan Toy</w:t>
            </w:r>
          </w:p>
          <w:p w:rsidR="00164BF6" w:rsidRDefault="00164BF6" w:rsidP="00164BF6">
            <w:pPr>
              <w:rPr>
                <w:sz w:val="22"/>
                <w:szCs w:val="22"/>
              </w:rPr>
            </w:pPr>
            <w:r>
              <w:rPr>
                <w:sz w:val="22"/>
                <w:szCs w:val="22"/>
              </w:rPr>
              <w:t>Santa Clara County Weights and Measures</w:t>
            </w:r>
          </w:p>
        </w:tc>
      </w:tr>
      <w:tr w:rsidR="00164BF6" w:rsidTr="002437FB">
        <w:trPr>
          <w:jc w:val="center"/>
        </w:trPr>
        <w:tc>
          <w:tcPr>
            <w:tcW w:w="5236" w:type="dxa"/>
            <w:vAlign w:val="center"/>
          </w:tcPr>
          <w:p w:rsidR="00164BF6" w:rsidRPr="00164BF6" w:rsidRDefault="00164BF6" w:rsidP="009273AC">
            <w:pPr>
              <w:rPr>
                <w:b/>
                <w:sz w:val="22"/>
                <w:szCs w:val="22"/>
              </w:rPr>
            </w:pPr>
            <w:r w:rsidRPr="00164BF6">
              <w:rPr>
                <w:b/>
                <w:sz w:val="22"/>
                <w:szCs w:val="22"/>
              </w:rPr>
              <w:t>Tim Morgan</w:t>
            </w:r>
          </w:p>
          <w:p w:rsidR="00164BF6" w:rsidRDefault="00164BF6" w:rsidP="009273AC">
            <w:pPr>
              <w:rPr>
                <w:sz w:val="22"/>
                <w:szCs w:val="22"/>
              </w:rPr>
            </w:pPr>
            <w:r>
              <w:rPr>
                <w:sz w:val="22"/>
                <w:szCs w:val="22"/>
              </w:rPr>
              <w:t>Duke Energy</w:t>
            </w:r>
          </w:p>
        </w:tc>
        <w:tc>
          <w:tcPr>
            <w:tcW w:w="4873" w:type="dxa"/>
            <w:vAlign w:val="center"/>
          </w:tcPr>
          <w:p w:rsidR="00164BF6" w:rsidRPr="00164BF6" w:rsidRDefault="00164BF6" w:rsidP="00AF6368">
            <w:pPr>
              <w:rPr>
                <w:b/>
                <w:sz w:val="22"/>
                <w:szCs w:val="22"/>
              </w:rPr>
            </w:pPr>
            <w:r w:rsidRPr="00164BF6">
              <w:rPr>
                <w:b/>
                <w:sz w:val="22"/>
                <w:szCs w:val="22"/>
              </w:rPr>
              <w:t>Xiaopeng Wang</w:t>
            </w:r>
          </w:p>
          <w:p w:rsidR="00164BF6" w:rsidRDefault="00164BF6" w:rsidP="00AF6368">
            <w:pPr>
              <w:rPr>
                <w:sz w:val="22"/>
                <w:szCs w:val="22"/>
              </w:rPr>
            </w:pPr>
            <w:r w:rsidRPr="00933361">
              <w:rPr>
                <w:sz w:val="22"/>
                <w:szCs w:val="22"/>
              </w:rPr>
              <w:t>Delta Products Corp.</w:t>
            </w:r>
          </w:p>
        </w:tc>
      </w:tr>
      <w:tr w:rsidR="00164BF6" w:rsidTr="002437FB">
        <w:trPr>
          <w:jc w:val="center"/>
        </w:trPr>
        <w:tc>
          <w:tcPr>
            <w:tcW w:w="5236" w:type="dxa"/>
            <w:vAlign w:val="center"/>
          </w:tcPr>
          <w:p w:rsidR="00164BF6" w:rsidRPr="00164BF6" w:rsidRDefault="00164BF6" w:rsidP="009273AC">
            <w:pPr>
              <w:rPr>
                <w:b/>
                <w:sz w:val="22"/>
                <w:szCs w:val="22"/>
              </w:rPr>
            </w:pPr>
            <w:r w:rsidRPr="00164BF6">
              <w:rPr>
                <w:b/>
                <w:sz w:val="22"/>
                <w:szCs w:val="22"/>
              </w:rPr>
              <w:t>Tom Nelson</w:t>
            </w:r>
          </w:p>
          <w:p w:rsidR="00164BF6" w:rsidRDefault="00164BF6" w:rsidP="009273AC">
            <w:pPr>
              <w:rPr>
                <w:sz w:val="22"/>
                <w:szCs w:val="22"/>
              </w:rPr>
            </w:pPr>
            <w:r>
              <w:rPr>
                <w:sz w:val="22"/>
                <w:szCs w:val="22"/>
              </w:rPr>
              <w:t>NIST</w:t>
            </w:r>
          </w:p>
        </w:tc>
        <w:tc>
          <w:tcPr>
            <w:tcW w:w="4873" w:type="dxa"/>
            <w:vAlign w:val="center"/>
          </w:tcPr>
          <w:p w:rsidR="00164BF6" w:rsidRPr="00164BF6" w:rsidRDefault="00164BF6" w:rsidP="00AF6368">
            <w:pPr>
              <w:rPr>
                <w:b/>
                <w:sz w:val="22"/>
                <w:szCs w:val="22"/>
              </w:rPr>
            </w:pPr>
            <w:r w:rsidRPr="00164BF6">
              <w:rPr>
                <w:b/>
                <w:sz w:val="22"/>
                <w:szCs w:val="22"/>
              </w:rPr>
              <w:t>Lisa Warfield</w:t>
            </w:r>
          </w:p>
          <w:p w:rsidR="00164BF6" w:rsidRDefault="00164BF6" w:rsidP="00AF6368">
            <w:pPr>
              <w:rPr>
                <w:sz w:val="22"/>
                <w:szCs w:val="22"/>
              </w:rPr>
            </w:pPr>
            <w:r>
              <w:rPr>
                <w:sz w:val="22"/>
                <w:szCs w:val="22"/>
              </w:rPr>
              <w:t>NIST OWM</w:t>
            </w:r>
          </w:p>
        </w:tc>
      </w:tr>
      <w:tr w:rsidR="00164BF6" w:rsidTr="002437FB">
        <w:trPr>
          <w:jc w:val="center"/>
        </w:trPr>
        <w:tc>
          <w:tcPr>
            <w:tcW w:w="5236" w:type="dxa"/>
            <w:vAlign w:val="center"/>
          </w:tcPr>
          <w:p w:rsidR="00164BF6" w:rsidRPr="00164BF6" w:rsidRDefault="00164BF6" w:rsidP="009273AC">
            <w:pPr>
              <w:rPr>
                <w:b/>
                <w:sz w:val="22"/>
                <w:szCs w:val="22"/>
              </w:rPr>
            </w:pPr>
            <w:r w:rsidRPr="00164BF6">
              <w:rPr>
                <w:b/>
                <w:sz w:val="22"/>
                <w:szCs w:val="22"/>
              </w:rPr>
              <w:t>Steve Rosenstock</w:t>
            </w:r>
          </w:p>
          <w:p w:rsidR="00164BF6" w:rsidRDefault="00164BF6" w:rsidP="009273AC">
            <w:pPr>
              <w:rPr>
                <w:sz w:val="22"/>
                <w:szCs w:val="22"/>
              </w:rPr>
            </w:pPr>
            <w:r>
              <w:rPr>
                <w:sz w:val="22"/>
                <w:szCs w:val="22"/>
              </w:rPr>
              <w:t>Edison Electric Institute</w:t>
            </w:r>
          </w:p>
        </w:tc>
        <w:tc>
          <w:tcPr>
            <w:tcW w:w="4873" w:type="dxa"/>
            <w:vAlign w:val="center"/>
          </w:tcPr>
          <w:p w:rsidR="00164BF6" w:rsidRPr="00164BF6" w:rsidRDefault="00164BF6" w:rsidP="00AF6368">
            <w:pPr>
              <w:rPr>
                <w:b/>
                <w:sz w:val="22"/>
                <w:szCs w:val="22"/>
              </w:rPr>
            </w:pPr>
            <w:r w:rsidRPr="00164BF6">
              <w:rPr>
                <w:b/>
                <w:sz w:val="22"/>
                <w:szCs w:val="22"/>
              </w:rPr>
              <w:t>Brent Warr</w:t>
            </w:r>
          </w:p>
          <w:p w:rsidR="00164BF6" w:rsidRDefault="00164BF6" w:rsidP="00AF6368">
            <w:pPr>
              <w:rPr>
                <w:sz w:val="22"/>
                <w:szCs w:val="22"/>
              </w:rPr>
            </w:pPr>
            <w:r>
              <w:rPr>
                <w:sz w:val="22"/>
                <w:szCs w:val="22"/>
              </w:rPr>
              <w:t>Idaho National Laboratory</w:t>
            </w:r>
          </w:p>
        </w:tc>
      </w:tr>
      <w:tr w:rsidR="00164BF6" w:rsidTr="002437FB">
        <w:trPr>
          <w:jc w:val="center"/>
        </w:trPr>
        <w:tc>
          <w:tcPr>
            <w:tcW w:w="5236" w:type="dxa"/>
            <w:vAlign w:val="center"/>
          </w:tcPr>
          <w:p w:rsidR="00164BF6" w:rsidRPr="00164BF6" w:rsidRDefault="00164BF6" w:rsidP="009273AC">
            <w:pPr>
              <w:rPr>
                <w:b/>
                <w:sz w:val="22"/>
                <w:szCs w:val="22"/>
              </w:rPr>
            </w:pPr>
            <w:r w:rsidRPr="00164BF6">
              <w:rPr>
                <w:b/>
                <w:sz w:val="22"/>
                <w:szCs w:val="22"/>
              </w:rPr>
              <w:t>Ambler Thompson</w:t>
            </w:r>
          </w:p>
          <w:p w:rsidR="00164BF6" w:rsidRDefault="00164BF6" w:rsidP="009273AC">
            <w:pPr>
              <w:rPr>
                <w:sz w:val="22"/>
                <w:szCs w:val="22"/>
              </w:rPr>
            </w:pPr>
            <w:r>
              <w:rPr>
                <w:sz w:val="22"/>
                <w:szCs w:val="22"/>
              </w:rPr>
              <w:t>NIST</w:t>
            </w:r>
          </w:p>
        </w:tc>
        <w:tc>
          <w:tcPr>
            <w:tcW w:w="4873" w:type="dxa"/>
            <w:vAlign w:val="center"/>
          </w:tcPr>
          <w:p w:rsidR="00164BF6" w:rsidRPr="00164BF6" w:rsidRDefault="00164BF6" w:rsidP="00164BF6">
            <w:pPr>
              <w:rPr>
                <w:b/>
                <w:sz w:val="22"/>
                <w:szCs w:val="22"/>
              </w:rPr>
            </w:pPr>
            <w:r w:rsidRPr="00164BF6">
              <w:rPr>
                <w:b/>
                <w:sz w:val="22"/>
                <w:szCs w:val="22"/>
              </w:rPr>
              <w:t>Yuan Wu</w:t>
            </w:r>
          </w:p>
          <w:p w:rsidR="00164BF6" w:rsidRDefault="00164BF6" w:rsidP="00164BF6">
            <w:pPr>
              <w:rPr>
                <w:sz w:val="22"/>
                <w:szCs w:val="22"/>
              </w:rPr>
            </w:pPr>
            <w:r>
              <w:rPr>
                <w:sz w:val="22"/>
                <w:szCs w:val="22"/>
              </w:rPr>
              <w:t>Delta Products Corp.</w:t>
            </w:r>
          </w:p>
        </w:tc>
      </w:tr>
      <w:tr w:rsidR="00164BF6" w:rsidTr="002437FB">
        <w:trPr>
          <w:jc w:val="center"/>
        </w:trPr>
        <w:tc>
          <w:tcPr>
            <w:tcW w:w="5236" w:type="dxa"/>
            <w:vAlign w:val="center"/>
          </w:tcPr>
          <w:p w:rsidR="00164BF6" w:rsidRPr="00164BF6" w:rsidRDefault="00164BF6" w:rsidP="009273AC">
            <w:pPr>
              <w:rPr>
                <w:b/>
                <w:sz w:val="22"/>
                <w:szCs w:val="22"/>
              </w:rPr>
            </w:pPr>
            <w:r w:rsidRPr="00164BF6">
              <w:rPr>
                <w:b/>
                <w:sz w:val="22"/>
                <w:szCs w:val="22"/>
              </w:rPr>
              <w:t>Vinu Varghese</w:t>
            </w:r>
          </w:p>
          <w:p w:rsidR="00164BF6" w:rsidRDefault="00164BF6" w:rsidP="009273AC">
            <w:pPr>
              <w:rPr>
                <w:sz w:val="22"/>
                <w:szCs w:val="22"/>
              </w:rPr>
            </w:pPr>
            <w:r>
              <w:rPr>
                <w:sz w:val="22"/>
                <w:szCs w:val="22"/>
              </w:rPr>
              <w:t>Eaton Corp.</w:t>
            </w:r>
          </w:p>
        </w:tc>
        <w:tc>
          <w:tcPr>
            <w:tcW w:w="4873" w:type="dxa"/>
            <w:vAlign w:val="center"/>
          </w:tcPr>
          <w:p w:rsidR="00164BF6" w:rsidRDefault="00164BF6" w:rsidP="00C0629A">
            <w:pPr>
              <w:rPr>
                <w:sz w:val="22"/>
                <w:szCs w:val="22"/>
              </w:rPr>
            </w:pPr>
          </w:p>
        </w:tc>
      </w:tr>
      <w:tr w:rsidR="00164BF6" w:rsidTr="002437FB">
        <w:trPr>
          <w:jc w:val="center"/>
        </w:trPr>
        <w:tc>
          <w:tcPr>
            <w:tcW w:w="5236" w:type="dxa"/>
            <w:vAlign w:val="center"/>
          </w:tcPr>
          <w:p w:rsidR="00164BF6" w:rsidRPr="00164BF6" w:rsidRDefault="00164BF6" w:rsidP="009273AC">
            <w:pPr>
              <w:rPr>
                <w:b/>
                <w:sz w:val="22"/>
                <w:szCs w:val="22"/>
              </w:rPr>
            </w:pPr>
            <w:r w:rsidRPr="00164BF6">
              <w:rPr>
                <w:b/>
                <w:sz w:val="22"/>
                <w:szCs w:val="22"/>
              </w:rPr>
              <w:t>Fred Wagner</w:t>
            </w:r>
          </w:p>
          <w:p w:rsidR="00164BF6" w:rsidRDefault="00164BF6" w:rsidP="002437FB">
            <w:pPr>
              <w:rPr>
                <w:sz w:val="22"/>
                <w:szCs w:val="22"/>
              </w:rPr>
            </w:pPr>
            <w:r>
              <w:rPr>
                <w:sz w:val="22"/>
                <w:szCs w:val="22"/>
              </w:rPr>
              <w:t>Energetics, Inc. (Idaho National Laboratory)</w:t>
            </w:r>
          </w:p>
        </w:tc>
        <w:tc>
          <w:tcPr>
            <w:tcW w:w="4873" w:type="dxa"/>
            <w:vAlign w:val="center"/>
          </w:tcPr>
          <w:p w:rsidR="00164BF6" w:rsidRDefault="00164BF6" w:rsidP="009273AC">
            <w:pPr>
              <w:rPr>
                <w:sz w:val="22"/>
                <w:szCs w:val="22"/>
              </w:rPr>
            </w:pPr>
          </w:p>
        </w:tc>
      </w:tr>
      <w:tr w:rsidR="00164BF6" w:rsidTr="002437FB">
        <w:trPr>
          <w:jc w:val="center"/>
        </w:trPr>
        <w:tc>
          <w:tcPr>
            <w:tcW w:w="5236" w:type="dxa"/>
            <w:vAlign w:val="center"/>
          </w:tcPr>
          <w:p w:rsidR="00164BF6" w:rsidRPr="00164BF6" w:rsidRDefault="00164BF6" w:rsidP="009273AC">
            <w:pPr>
              <w:rPr>
                <w:b/>
                <w:sz w:val="22"/>
                <w:szCs w:val="22"/>
              </w:rPr>
            </w:pPr>
            <w:r w:rsidRPr="00164BF6">
              <w:rPr>
                <w:b/>
                <w:sz w:val="22"/>
                <w:szCs w:val="22"/>
              </w:rPr>
              <w:t>Derrik Weeks</w:t>
            </w:r>
          </w:p>
          <w:p w:rsidR="00164BF6" w:rsidRDefault="00164BF6" w:rsidP="009273AC">
            <w:pPr>
              <w:rPr>
                <w:sz w:val="22"/>
                <w:szCs w:val="22"/>
              </w:rPr>
            </w:pPr>
            <w:r>
              <w:rPr>
                <w:sz w:val="22"/>
                <w:szCs w:val="22"/>
              </w:rPr>
              <w:t>Eaton Corp.</w:t>
            </w:r>
          </w:p>
        </w:tc>
        <w:tc>
          <w:tcPr>
            <w:tcW w:w="4873" w:type="dxa"/>
            <w:vAlign w:val="center"/>
          </w:tcPr>
          <w:p w:rsidR="00164BF6" w:rsidRDefault="00164BF6" w:rsidP="009273AC">
            <w:pPr>
              <w:rPr>
                <w:sz w:val="22"/>
                <w:szCs w:val="22"/>
              </w:rPr>
            </w:pPr>
          </w:p>
        </w:tc>
      </w:tr>
      <w:tr w:rsidR="00164BF6" w:rsidTr="002437FB">
        <w:trPr>
          <w:jc w:val="center"/>
        </w:trPr>
        <w:tc>
          <w:tcPr>
            <w:tcW w:w="5236" w:type="dxa"/>
            <w:vAlign w:val="center"/>
          </w:tcPr>
          <w:p w:rsidR="00164BF6" w:rsidRPr="00164BF6" w:rsidRDefault="00164BF6" w:rsidP="009273AC">
            <w:pPr>
              <w:rPr>
                <w:b/>
                <w:sz w:val="22"/>
                <w:szCs w:val="22"/>
              </w:rPr>
            </w:pPr>
            <w:r w:rsidRPr="00164BF6">
              <w:rPr>
                <w:b/>
                <w:sz w:val="22"/>
                <w:szCs w:val="22"/>
              </w:rPr>
              <w:t>Juana Williams</w:t>
            </w:r>
          </w:p>
          <w:p w:rsidR="00164BF6" w:rsidRDefault="00164BF6" w:rsidP="009273AC">
            <w:pPr>
              <w:rPr>
                <w:sz w:val="22"/>
                <w:szCs w:val="22"/>
              </w:rPr>
            </w:pPr>
            <w:r>
              <w:rPr>
                <w:sz w:val="22"/>
                <w:szCs w:val="22"/>
              </w:rPr>
              <w:t>NIST OWM</w:t>
            </w:r>
          </w:p>
        </w:tc>
        <w:tc>
          <w:tcPr>
            <w:tcW w:w="4873" w:type="dxa"/>
            <w:vAlign w:val="center"/>
          </w:tcPr>
          <w:p w:rsidR="00164BF6" w:rsidRDefault="00164BF6" w:rsidP="009273AC">
            <w:pPr>
              <w:rPr>
                <w:sz w:val="22"/>
                <w:szCs w:val="22"/>
              </w:rPr>
            </w:pPr>
          </w:p>
        </w:tc>
      </w:tr>
    </w:tbl>
    <w:p w:rsidR="0056299B" w:rsidRDefault="009129D7" w:rsidP="009129D7">
      <w:pPr>
        <w:jc w:val="both"/>
        <w:rPr>
          <w:sz w:val="22"/>
          <w:szCs w:val="22"/>
        </w:rPr>
      </w:pPr>
      <w:r w:rsidRPr="009129D7">
        <w:rPr>
          <w:sz w:val="22"/>
          <w:szCs w:val="22"/>
        </w:rPr>
        <w:t xml:space="preserve">  </w:t>
      </w:r>
    </w:p>
    <w:p w:rsidR="0056299B" w:rsidRDefault="009129D7" w:rsidP="009129D7">
      <w:pPr>
        <w:jc w:val="both"/>
        <w:rPr>
          <w:sz w:val="22"/>
          <w:szCs w:val="22"/>
        </w:rPr>
      </w:pPr>
      <w:r w:rsidRPr="009129D7">
        <w:rPr>
          <w:sz w:val="22"/>
          <w:szCs w:val="22"/>
        </w:rPr>
        <w:t xml:space="preserve">The </w:t>
      </w:r>
      <w:r w:rsidR="006D3C55">
        <w:rPr>
          <w:sz w:val="22"/>
          <w:szCs w:val="22"/>
        </w:rPr>
        <w:t xml:space="preserve">Technical Advisor </w:t>
      </w:r>
      <w:r w:rsidR="0056299B">
        <w:rPr>
          <w:sz w:val="22"/>
          <w:szCs w:val="22"/>
        </w:rPr>
        <w:t>received one update correcting the</w:t>
      </w:r>
      <w:r w:rsidR="00DF1D6D">
        <w:rPr>
          <w:sz w:val="22"/>
          <w:szCs w:val="22"/>
        </w:rPr>
        <w:t xml:space="preserve"> </w:t>
      </w:r>
      <w:r w:rsidRPr="009129D7">
        <w:rPr>
          <w:sz w:val="22"/>
          <w:szCs w:val="22"/>
        </w:rPr>
        <w:t>USNWG team roster</w:t>
      </w:r>
      <w:r w:rsidR="00113C7F">
        <w:rPr>
          <w:sz w:val="22"/>
          <w:szCs w:val="22"/>
        </w:rPr>
        <w:t xml:space="preserve">, </w:t>
      </w:r>
      <w:r w:rsidR="00261F29">
        <w:rPr>
          <w:sz w:val="22"/>
          <w:szCs w:val="22"/>
        </w:rPr>
        <w:t xml:space="preserve">Attachment </w:t>
      </w:r>
      <w:r w:rsidR="00164BF6">
        <w:rPr>
          <w:sz w:val="22"/>
          <w:szCs w:val="22"/>
        </w:rPr>
        <w:t>1</w:t>
      </w:r>
      <w:r w:rsidR="00113C7F">
        <w:rPr>
          <w:sz w:val="22"/>
          <w:szCs w:val="22"/>
        </w:rPr>
        <w:t>,</w:t>
      </w:r>
      <w:r w:rsidR="00DF1D6D">
        <w:rPr>
          <w:sz w:val="22"/>
          <w:szCs w:val="22"/>
        </w:rPr>
        <w:t xml:space="preserve"> during the meeting</w:t>
      </w:r>
      <w:r w:rsidR="0056299B">
        <w:rPr>
          <w:sz w:val="22"/>
          <w:szCs w:val="22"/>
        </w:rPr>
        <w:t>.</w:t>
      </w:r>
    </w:p>
    <w:p w:rsidR="0079245A" w:rsidRDefault="0079245A" w:rsidP="009129D7">
      <w:pPr>
        <w:jc w:val="both"/>
        <w:rPr>
          <w:sz w:val="22"/>
          <w:szCs w:val="22"/>
        </w:rPr>
      </w:pPr>
    </w:p>
    <w:p w:rsidR="00BA43C9" w:rsidRPr="0079245A" w:rsidRDefault="00261F29" w:rsidP="0079245A">
      <w:pPr>
        <w:ind w:left="720"/>
        <w:jc w:val="both"/>
        <w:rPr>
          <w:i/>
          <w:sz w:val="22"/>
          <w:szCs w:val="22"/>
        </w:rPr>
      </w:pPr>
      <w:r w:rsidRPr="0079245A">
        <w:rPr>
          <w:i/>
          <w:sz w:val="22"/>
          <w:szCs w:val="22"/>
        </w:rPr>
        <w:lastRenderedPageBreak/>
        <w:t>Technical Advisor</w:t>
      </w:r>
      <w:r w:rsidR="00343377">
        <w:rPr>
          <w:i/>
          <w:sz w:val="22"/>
          <w:szCs w:val="22"/>
        </w:rPr>
        <w:t>’</w:t>
      </w:r>
      <w:r w:rsidRPr="0079245A">
        <w:rPr>
          <w:i/>
          <w:sz w:val="22"/>
          <w:szCs w:val="22"/>
        </w:rPr>
        <w:t xml:space="preserve">s Note:  </w:t>
      </w:r>
      <w:r w:rsidR="00D76AF2">
        <w:rPr>
          <w:i/>
          <w:sz w:val="22"/>
          <w:szCs w:val="22"/>
        </w:rPr>
        <w:t>S</w:t>
      </w:r>
      <w:r w:rsidR="00164BF6">
        <w:rPr>
          <w:i/>
          <w:sz w:val="22"/>
          <w:szCs w:val="22"/>
        </w:rPr>
        <w:t>everal updates to the roster that have occurred s</w:t>
      </w:r>
      <w:r w:rsidR="00D76AF2" w:rsidRPr="0079245A">
        <w:rPr>
          <w:i/>
          <w:sz w:val="22"/>
          <w:szCs w:val="22"/>
        </w:rPr>
        <w:t>ince the meeting</w:t>
      </w:r>
      <w:r w:rsidR="00164BF6">
        <w:rPr>
          <w:i/>
          <w:sz w:val="22"/>
          <w:szCs w:val="22"/>
        </w:rPr>
        <w:t xml:space="preserve"> appear in the latest </w:t>
      </w:r>
      <w:r w:rsidR="00164BF6" w:rsidRPr="0079245A">
        <w:rPr>
          <w:i/>
          <w:sz w:val="22"/>
          <w:szCs w:val="22"/>
        </w:rPr>
        <w:t>version of the USNWG team roster</w:t>
      </w:r>
      <w:r w:rsidR="00113C7F">
        <w:rPr>
          <w:i/>
          <w:sz w:val="22"/>
          <w:szCs w:val="22"/>
        </w:rPr>
        <w:t xml:space="preserve">, </w:t>
      </w:r>
      <w:r w:rsidR="00164BF6">
        <w:rPr>
          <w:i/>
          <w:sz w:val="22"/>
          <w:szCs w:val="22"/>
        </w:rPr>
        <w:t>Attachment 1</w:t>
      </w:r>
      <w:r w:rsidR="00D76AF2">
        <w:rPr>
          <w:i/>
          <w:sz w:val="22"/>
          <w:szCs w:val="22"/>
        </w:rPr>
        <w:t>,</w:t>
      </w:r>
      <w:r w:rsidR="00D76AF2" w:rsidRPr="0079245A">
        <w:rPr>
          <w:i/>
          <w:sz w:val="22"/>
          <w:szCs w:val="22"/>
        </w:rPr>
        <w:t xml:space="preserve"> </w:t>
      </w:r>
      <w:r w:rsidR="00164BF6">
        <w:rPr>
          <w:i/>
          <w:sz w:val="22"/>
          <w:szCs w:val="22"/>
        </w:rPr>
        <w:t>including three</w:t>
      </w:r>
      <w:r w:rsidR="0079245A" w:rsidRPr="0079245A">
        <w:rPr>
          <w:i/>
          <w:sz w:val="22"/>
          <w:szCs w:val="22"/>
        </w:rPr>
        <w:t xml:space="preserve"> </w:t>
      </w:r>
      <w:r w:rsidRPr="0079245A">
        <w:rPr>
          <w:i/>
          <w:sz w:val="22"/>
          <w:szCs w:val="22"/>
        </w:rPr>
        <w:t>new member</w:t>
      </w:r>
      <w:r w:rsidR="0079245A" w:rsidRPr="0079245A">
        <w:rPr>
          <w:i/>
          <w:sz w:val="22"/>
          <w:szCs w:val="22"/>
        </w:rPr>
        <w:t>s</w:t>
      </w:r>
      <w:r w:rsidR="00164BF6">
        <w:rPr>
          <w:i/>
          <w:sz w:val="22"/>
          <w:szCs w:val="22"/>
        </w:rPr>
        <w:t xml:space="preserve"> and three changes in membership status between </w:t>
      </w:r>
      <w:r w:rsidR="00B02C45">
        <w:rPr>
          <w:i/>
          <w:sz w:val="22"/>
          <w:szCs w:val="22"/>
        </w:rPr>
        <w:t>O</w:t>
      </w:r>
      <w:r w:rsidR="00E31E55">
        <w:rPr>
          <w:i/>
          <w:sz w:val="22"/>
          <w:szCs w:val="22"/>
        </w:rPr>
        <w:t>-members and</w:t>
      </w:r>
      <w:r w:rsidR="00FC152F">
        <w:rPr>
          <w:i/>
          <w:sz w:val="22"/>
          <w:szCs w:val="22"/>
        </w:rPr>
        <w:t xml:space="preserve"> P-member</w:t>
      </w:r>
      <w:r w:rsidR="00E31E55">
        <w:rPr>
          <w:i/>
          <w:sz w:val="22"/>
          <w:szCs w:val="22"/>
        </w:rPr>
        <w:t>s.</w:t>
      </w:r>
    </w:p>
    <w:p w:rsidR="00BA43C9" w:rsidRPr="005E76F7" w:rsidRDefault="00B044ED" w:rsidP="006F33A7">
      <w:pPr>
        <w:pStyle w:val="Heading3"/>
        <w:rPr>
          <w:rFonts w:ascii="Times New Roman" w:hAnsi="Times New Roman" w:cs="Times New Roman"/>
          <w:b w:val="0"/>
          <w:color w:val="auto"/>
          <w:sz w:val="22"/>
          <w:szCs w:val="22"/>
        </w:rPr>
      </w:pPr>
      <w:bookmarkStart w:id="3" w:name="_Toc351480048"/>
      <w:proofErr w:type="gramStart"/>
      <w:r w:rsidRPr="005E76F7">
        <w:rPr>
          <w:rFonts w:ascii="Times New Roman" w:hAnsi="Times New Roman" w:cs="Times New Roman"/>
          <w:color w:val="auto"/>
          <w:sz w:val="22"/>
          <w:szCs w:val="22"/>
        </w:rPr>
        <w:t>1.</w:t>
      </w:r>
      <w:r w:rsidR="00B02C45">
        <w:rPr>
          <w:rFonts w:ascii="Times New Roman" w:hAnsi="Times New Roman" w:cs="Times New Roman"/>
          <w:color w:val="auto"/>
          <w:sz w:val="22"/>
          <w:szCs w:val="22"/>
        </w:rPr>
        <w:t>b</w:t>
      </w:r>
      <w:proofErr w:type="gramEnd"/>
      <w:r w:rsidRPr="005E76F7">
        <w:rPr>
          <w:rFonts w:ascii="Times New Roman" w:hAnsi="Times New Roman" w:cs="Times New Roman"/>
          <w:color w:val="auto"/>
          <w:sz w:val="22"/>
          <w:szCs w:val="22"/>
        </w:rPr>
        <w:t xml:space="preserve">.  </w:t>
      </w:r>
      <w:r w:rsidR="00B70346" w:rsidRPr="005E76F7">
        <w:rPr>
          <w:rFonts w:ascii="Times New Roman" w:hAnsi="Times New Roman" w:cs="Times New Roman"/>
          <w:color w:val="auto"/>
          <w:sz w:val="22"/>
          <w:szCs w:val="22"/>
        </w:rPr>
        <w:t>Weights and Measures</w:t>
      </w:r>
      <w:r w:rsidR="00BA43C9" w:rsidRPr="005E76F7">
        <w:rPr>
          <w:rFonts w:ascii="Times New Roman" w:hAnsi="Times New Roman" w:cs="Times New Roman"/>
          <w:color w:val="auto"/>
          <w:sz w:val="22"/>
          <w:szCs w:val="22"/>
        </w:rPr>
        <w:t xml:space="preserve"> Standards Development Process Review</w:t>
      </w:r>
      <w:bookmarkEnd w:id="3"/>
    </w:p>
    <w:p w:rsidR="002D46C9" w:rsidRPr="009129D7" w:rsidRDefault="002D46C9" w:rsidP="00BA43C9">
      <w:pPr>
        <w:jc w:val="center"/>
        <w:rPr>
          <w:b/>
          <w:sz w:val="22"/>
          <w:szCs w:val="22"/>
        </w:rPr>
      </w:pPr>
    </w:p>
    <w:p w:rsidR="00BA43C9" w:rsidRPr="0088204B" w:rsidRDefault="002D46C9" w:rsidP="00BA43C9">
      <w:pPr>
        <w:jc w:val="both"/>
        <w:rPr>
          <w:sz w:val="22"/>
          <w:szCs w:val="22"/>
        </w:rPr>
      </w:pPr>
      <w:r w:rsidRPr="002D46C9">
        <w:rPr>
          <w:b/>
          <w:sz w:val="22"/>
          <w:szCs w:val="22"/>
        </w:rPr>
        <w:t>Discussion:</w:t>
      </w:r>
      <w:r>
        <w:rPr>
          <w:sz w:val="22"/>
          <w:szCs w:val="22"/>
        </w:rPr>
        <w:t xml:space="preserve">  </w:t>
      </w:r>
      <w:r w:rsidR="00BA43C9">
        <w:rPr>
          <w:sz w:val="22"/>
          <w:szCs w:val="22"/>
        </w:rPr>
        <w:t xml:space="preserve">The Chair and the Technical Advisor gave a brief explanation of the </w:t>
      </w:r>
      <w:r w:rsidR="00995E37">
        <w:rPr>
          <w:sz w:val="22"/>
          <w:szCs w:val="22"/>
        </w:rPr>
        <w:t xml:space="preserve">U.S. </w:t>
      </w:r>
      <w:r w:rsidR="00B70346">
        <w:rPr>
          <w:sz w:val="22"/>
          <w:szCs w:val="22"/>
        </w:rPr>
        <w:t>Weights and Measures</w:t>
      </w:r>
      <w:r w:rsidR="00995E37">
        <w:rPr>
          <w:sz w:val="22"/>
          <w:szCs w:val="22"/>
        </w:rPr>
        <w:t xml:space="preserve"> standards development</w:t>
      </w:r>
      <w:r w:rsidR="00BA43C9">
        <w:rPr>
          <w:sz w:val="22"/>
          <w:szCs w:val="22"/>
        </w:rPr>
        <w:t xml:space="preserve"> process for the benefit of those USNWG members who were not familiar with the </w:t>
      </w:r>
      <w:r w:rsidR="00E31E55">
        <w:rPr>
          <w:sz w:val="22"/>
          <w:szCs w:val="22"/>
        </w:rPr>
        <w:t>process</w:t>
      </w:r>
      <w:r w:rsidR="00BA43C9">
        <w:rPr>
          <w:sz w:val="22"/>
          <w:szCs w:val="22"/>
        </w:rPr>
        <w:t xml:space="preserve">.  NIST is a </w:t>
      </w:r>
      <w:r w:rsidR="00BA43C9" w:rsidRPr="0088204B">
        <w:rPr>
          <w:sz w:val="22"/>
          <w:szCs w:val="22"/>
        </w:rPr>
        <w:t>non-regulatory agency</w:t>
      </w:r>
      <w:r w:rsidR="00836C32" w:rsidRPr="0088204B">
        <w:rPr>
          <w:sz w:val="22"/>
          <w:szCs w:val="22"/>
        </w:rPr>
        <w:t xml:space="preserve"> of the U.S. Department of Commerce</w:t>
      </w:r>
      <w:r w:rsidR="00995E37" w:rsidRPr="0088204B">
        <w:rPr>
          <w:sz w:val="22"/>
          <w:szCs w:val="22"/>
        </w:rPr>
        <w:t xml:space="preserve">.  </w:t>
      </w:r>
      <w:r w:rsidR="00836C32" w:rsidRPr="0088204B">
        <w:rPr>
          <w:sz w:val="22"/>
          <w:szCs w:val="22"/>
        </w:rPr>
        <w:t>A</w:t>
      </w:r>
      <w:r w:rsidR="00BA43C9" w:rsidRPr="0088204B">
        <w:rPr>
          <w:sz w:val="22"/>
          <w:szCs w:val="22"/>
        </w:rPr>
        <w:t xml:space="preserve">ll </w:t>
      </w:r>
      <w:r w:rsidR="00836C32" w:rsidRPr="0088204B">
        <w:rPr>
          <w:sz w:val="22"/>
          <w:szCs w:val="22"/>
        </w:rPr>
        <w:t xml:space="preserve">implementation and </w:t>
      </w:r>
      <w:r w:rsidR="00BA43C9" w:rsidRPr="0088204B">
        <w:rPr>
          <w:sz w:val="22"/>
          <w:szCs w:val="22"/>
        </w:rPr>
        <w:t xml:space="preserve">enforcement of </w:t>
      </w:r>
      <w:r w:rsidR="007A71C1">
        <w:rPr>
          <w:sz w:val="22"/>
          <w:szCs w:val="22"/>
        </w:rPr>
        <w:t>w</w:t>
      </w:r>
      <w:r w:rsidR="00B70346" w:rsidRPr="0088204B">
        <w:rPr>
          <w:sz w:val="22"/>
          <w:szCs w:val="22"/>
        </w:rPr>
        <w:t xml:space="preserve">eights and </w:t>
      </w:r>
      <w:r w:rsidR="007A71C1">
        <w:rPr>
          <w:sz w:val="22"/>
          <w:szCs w:val="22"/>
        </w:rPr>
        <w:t>m</w:t>
      </w:r>
      <w:r w:rsidR="00B70346" w:rsidRPr="0088204B">
        <w:rPr>
          <w:sz w:val="22"/>
          <w:szCs w:val="22"/>
        </w:rPr>
        <w:t>easures</w:t>
      </w:r>
      <w:r w:rsidR="00BA43C9" w:rsidRPr="0088204B">
        <w:rPr>
          <w:sz w:val="22"/>
          <w:szCs w:val="22"/>
        </w:rPr>
        <w:t xml:space="preserve"> laws and regulations takes place at the State and local level.</w:t>
      </w:r>
      <w:r w:rsidR="00E31E55" w:rsidRPr="0088204B">
        <w:rPr>
          <w:sz w:val="22"/>
          <w:szCs w:val="22"/>
        </w:rPr>
        <w:t xml:space="preserve">  NIST </w:t>
      </w:r>
      <w:r w:rsidR="00B02C45">
        <w:rPr>
          <w:sz w:val="22"/>
          <w:szCs w:val="22"/>
        </w:rPr>
        <w:t>works cooperatively with</w:t>
      </w:r>
      <w:r w:rsidR="00E31E55" w:rsidRPr="0088204B">
        <w:rPr>
          <w:sz w:val="22"/>
          <w:szCs w:val="22"/>
        </w:rPr>
        <w:t xml:space="preserve"> State and local jurisdictions to establish</w:t>
      </w:r>
      <w:r w:rsidR="00AC2D62">
        <w:rPr>
          <w:sz w:val="22"/>
          <w:szCs w:val="22"/>
        </w:rPr>
        <w:t xml:space="preserve"> national</w:t>
      </w:r>
      <w:r w:rsidR="00E31E55" w:rsidRPr="0088204B">
        <w:rPr>
          <w:sz w:val="22"/>
          <w:szCs w:val="22"/>
        </w:rPr>
        <w:t xml:space="preserve"> uniformity in </w:t>
      </w:r>
      <w:r w:rsidR="007A71C1">
        <w:rPr>
          <w:sz w:val="22"/>
          <w:szCs w:val="22"/>
        </w:rPr>
        <w:t>w</w:t>
      </w:r>
      <w:r w:rsidR="00E31E55" w:rsidRPr="0088204B">
        <w:rPr>
          <w:sz w:val="22"/>
          <w:szCs w:val="22"/>
        </w:rPr>
        <w:t xml:space="preserve">eights and </w:t>
      </w:r>
      <w:r w:rsidR="007A71C1">
        <w:rPr>
          <w:sz w:val="22"/>
          <w:szCs w:val="22"/>
        </w:rPr>
        <w:t>m</w:t>
      </w:r>
      <w:r w:rsidR="00E31E55" w:rsidRPr="0088204B">
        <w:rPr>
          <w:sz w:val="22"/>
          <w:szCs w:val="22"/>
        </w:rPr>
        <w:t xml:space="preserve">easures </w:t>
      </w:r>
      <w:r w:rsidR="00B02C45">
        <w:rPr>
          <w:sz w:val="22"/>
          <w:szCs w:val="22"/>
        </w:rPr>
        <w:t>requirements</w:t>
      </w:r>
      <w:r w:rsidR="00E31E55" w:rsidRPr="0088204B">
        <w:rPr>
          <w:sz w:val="22"/>
          <w:szCs w:val="22"/>
        </w:rPr>
        <w:t xml:space="preserve"> and practices.</w:t>
      </w:r>
    </w:p>
    <w:p w:rsidR="00BA51CF" w:rsidRDefault="00BA51CF" w:rsidP="008F2F5C">
      <w:pPr>
        <w:jc w:val="both"/>
        <w:rPr>
          <w:sz w:val="22"/>
          <w:szCs w:val="22"/>
        </w:rPr>
      </w:pPr>
    </w:p>
    <w:p w:rsidR="00B02C45" w:rsidRDefault="00B02C45" w:rsidP="008F2F5C">
      <w:pPr>
        <w:jc w:val="both"/>
        <w:rPr>
          <w:sz w:val="22"/>
          <w:szCs w:val="22"/>
        </w:rPr>
      </w:pPr>
      <w:r>
        <w:rPr>
          <w:sz w:val="22"/>
          <w:szCs w:val="22"/>
        </w:rPr>
        <w:t xml:space="preserve">NIST publishes Handbook 130 </w:t>
      </w:r>
      <w:r w:rsidRPr="00B02C45">
        <w:rPr>
          <w:i/>
          <w:sz w:val="22"/>
          <w:szCs w:val="22"/>
        </w:rPr>
        <w:t>Uniform Laws and Regulations in the Area of Legal Metrology and Engine Fuel Quality</w:t>
      </w:r>
      <w:r>
        <w:rPr>
          <w:i/>
          <w:sz w:val="22"/>
          <w:szCs w:val="22"/>
        </w:rPr>
        <w:t xml:space="preserve"> </w:t>
      </w:r>
      <w:r>
        <w:rPr>
          <w:sz w:val="22"/>
          <w:szCs w:val="22"/>
        </w:rPr>
        <w:t xml:space="preserve">(HB 130) and Handbook 44 </w:t>
      </w:r>
      <w:r w:rsidRPr="00B02C45">
        <w:rPr>
          <w:i/>
          <w:sz w:val="22"/>
          <w:szCs w:val="22"/>
        </w:rPr>
        <w:t xml:space="preserve">Specifications, Tolerances, and Other Technical Requirements for Weighing and Measuring Devices </w:t>
      </w:r>
      <w:r>
        <w:rPr>
          <w:sz w:val="22"/>
          <w:szCs w:val="22"/>
        </w:rPr>
        <w:t xml:space="preserve">(HB 44) to promote uniform </w:t>
      </w:r>
      <w:r w:rsidR="007A71C1">
        <w:rPr>
          <w:sz w:val="22"/>
          <w:szCs w:val="22"/>
        </w:rPr>
        <w:t>w</w:t>
      </w:r>
      <w:r w:rsidR="000C2A57">
        <w:rPr>
          <w:sz w:val="22"/>
          <w:szCs w:val="22"/>
        </w:rPr>
        <w:t xml:space="preserve">eights and </w:t>
      </w:r>
      <w:r w:rsidR="007A71C1">
        <w:rPr>
          <w:sz w:val="22"/>
          <w:szCs w:val="22"/>
        </w:rPr>
        <w:t>m</w:t>
      </w:r>
      <w:r w:rsidR="000C2A57">
        <w:rPr>
          <w:sz w:val="22"/>
          <w:szCs w:val="22"/>
        </w:rPr>
        <w:t xml:space="preserve">easures </w:t>
      </w:r>
      <w:r>
        <w:rPr>
          <w:sz w:val="22"/>
          <w:szCs w:val="22"/>
        </w:rPr>
        <w:t>standards</w:t>
      </w:r>
      <w:r w:rsidR="000C2A57">
        <w:rPr>
          <w:sz w:val="22"/>
          <w:szCs w:val="22"/>
        </w:rPr>
        <w:t xml:space="preserve"> across the U.S</w:t>
      </w:r>
      <w:r>
        <w:rPr>
          <w:sz w:val="22"/>
          <w:szCs w:val="22"/>
        </w:rPr>
        <w:t xml:space="preserve">.  States adopt </w:t>
      </w:r>
      <w:r w:rsidRPr="00B02C45">
        <w:rPr>
          <w:sz w:val="22"/>
          <w:szCs w:val="22"/>
        </w:rPr>
        <w:t xml:space="preserve">NIST Handbook 44 </w:t>
      </w:r>
      <w:r w:rsidR="000C2A57">
        <w:rPr>
          <w:sz w:val="22"/>
          <w:szCs w:val="22"/>
        </w:rPr>
        <w:t xml:space="preserve">and NIST HB 130, either by reference or as a basis for State laws and regulations.  A summary of the Status of Promulgation for each state can be found in Section II. </w:t>
      </w:r>
      <w:proofErr w:type="gramStart"/>
      <w:r w:rsidR="000C2A57">
        <w:rPr>
          <w:sz w:val="22"/>
          <w:szCs w:val="22"/>
        </w:rPr>
        <w:t>Uniformity of Laws and Regulations in HB 130.</w:t>
      </w:r>
      <w:proofErr w:type="gramEnd"/>
    </w:p>
    <w:p w:rsidR="0088204B" w:rsidRDefault="0088204B" w:rsidP="00BA43C9">
      <w:pPr>
        <w:jc w:val="both"/>
        <w:rPr>
          <w:sz w:val="22"/>
          <w:szCs w:val="22"/>
        </w:rPr>
      </w:pPr>
    </w:p>
    <w:p w:rsidR="00BA43C9" w:rsidRDefault="000C2A57" w:rsidP="00BA43C9">
      <w:pPr>
        <w:jc w:val="both"/>
        <w:rPr>
          <w:sz w:val="22"/>
          <w:szCs w:val="22"/>
        </w:rPr>
      </w:pPr>
      <w:r>
        <w:rPr>
          <w:sz w:val="22"/>
          <w:szCs w:val="22"/>
        </w:rPr>
        <w:t xml:space="preserve">The model laws, regulations, and requirements that comprise the contents within HB 130 and HB 44 are adopted by the National Conference on Weights and Measures (NCWM).  </w:t>
      </w:r>
      <w:r w:rsidR="008F2F5C">
        <w:rPr>
          <w:sz w:val="22"/>
          <w:szCs w:val="22"/>
        </w:rPr>
        <w:t xml:space="preserve">The NCWM is the venue established in 1905 by NIST whereby </w:t>
      </w:r>
      <w:r w:rsidR="00D938A1">
        <w:rPr>
          <w:sz w:val="22"/>
          <w:szCs w:val="22"/>
        </w:rPr>
        <w:t>w</w:t>
      </w:r>
      <w:r w:rsidR="008F2F5C">
        <w:rPr>
          <w:sz w:val="22"/>
          <w:szCs w:val="22"/>
        </w:rPr>
        <w:t xml:space="preserve">eights and </w:t>
      </w:r>
      <w:r w:rsidR="00D938A1">
        <w:rPr>
          <w:sz w:val="22"/>
          <w:szCs w:val="22"/>
        </w:rPr>
        <w:t>m</w:t>
      </w:r>
      <w:r w:rsidR="008F2F5C">
        <w:rPr>
          <w:sz w:val="22"/>
          <w:szCs w:val="22"/>
        </w:rPr>
        <w:t xml:space="preserve">easures standards are developed and adopted into NIST Handbook 44 and NIST Handbook 130.  </w:t>
      </w:r>
      <w:r>
        <w:rPr>
          <w:sz w:val="22"/>
          <w:szCs w:val="22"/>
        </w:rPr>
        <w:t xml:space="preserve">A full description of the process </w:t>
      </w:r>
      <w:r w:rsidR="008F2F5C">
        <w:rPr>
          <w:sz w:val="22"/>
          <w:szCs w:val="22"/>
        </w:rPr>
        <w:t xml:space="preserve">whereby amendments and additions to HB 130 and HB 44 are submitted, developed, and adopted can be found in the Introduction Section of each of these publications.  </w:t>
      </w:r>
    </w:p>
    <w:p w:rsidR="006836E2" w:rsidRDefault="006836E2" w:rsidP="00BA43C9">
      <w:pPr>
        <w:jc w:val="both"/>
        <w:rPr>
          <w:sz w:val="22"/>
          <w:szCs w:val="22"/>
        </w:rPr>
      </w:pPr>
    </w:p>
    <w:p w:rsidR="00BA43C9" w:rsidRDefault="00BA43C9" w:rsidP="00BA43C9">
      <w:pPr>
        <w:jc w:val="both"/>
        <w:rPr>
          <w:sz w:val="22"/>
          <w:szCs w:val="22"/>
        </w:rPr>
      </w:pPr>
      <w:r>
        <w:rPr>
          <w:sz w:val="22"/>
          <w:szCs w:val="22"/>
        </w:rPr>
        <w:t xml:space="preserve">The </w:t>
      </w:r>
      <w:r w:rsidR="00CF7E95">
        <w:rPr>
          <w:sz w:val="22"/>
          <w:szCs w:val="22"/>
        </w:rPr>
        <w:t xml:space="preserve">NCWM </w:t>
      </w:r>
      <w:r>
        <w:rPr>
          <w:sz w:val="22"/>
          <w:szCs w:val="22"/>
        </w:rPr>
        <w:t>National Type Evaluation Program (NTEP)</w:t>
      </w:r>
      <w:r w:rsidR="00EB5EBD">
        <w:rPr>
          <w:sz w:val="22"/>
          <w:szCs w:val="22"/>
        </w:rPr>
        <w:t xml:space="preserve"> evaluates</w:t>
      </w:r>
      <w:r>
        <w:rPr>
          <w:sz w:val="22"/>
          <w:szCs w:val="22"/>
        </w:rPr>
        <w:t xml:space="preserve"> </w:t>
      </w:r>
      <w:r w:rsidR="00CF7E95">
        <w:rPr>
          <w:sz w:val="22"/>
          <w:szCs w:val="22"/>
        </w:rPr>
        <w:t xml:space="preserve">commercial </w:t>
      </w:r>
      <w:r w:rsidR="000D72F8">
        <w:rPr>
          <w:sz w:val="22"/>
          <w:szCs w:val="22"/>
        </w:rPr>
        <w:t>weighing and measuring systems</w:t>
      </w:r>
      <w:r>
        <w:rPr>
          <w:sz w:val="22"/>
          <w:szCs w:val="22"/>
        </w:rPr>
        <w:t xml:space="preserve"> to verify </w:t>
      </w:r>
      <w:r w:rsidR="000D72F8">
        <w:rPr>
          <w:sz w:val="22"/>
          <w:szCs w:val="22"/>
        </w:rPr>
        <w:t xml:space="preserve">their </w:t>
      </w:r>
      <w:r>
        <w:rPr>
          <w:sz w:val="22"/>
          <w:szCs w:val="22"/>
        </w:rPr>
        <w:t xml:space="preserve">compliance with the requirements in NIST Handbook 44. </w:t>
      </w:r>
      <w:r w:rsidR="000D72F8">
        <w:rPr>
          <w:sz w:val="22"/>
          <w:szCs w:val="22"/>
        </w:rPr>
        <w:t xml:space="preserve">Most </w:t>
      </w:r>
      <w:r>
        <w:rPr>
          <w:sz w:val="22"/>
          <w:szCs w:val="22"/>
        </w:rPr>
        <w:t xml:space="preserve">jurisdictions </w:t>
      </w:r>
      <w:r w:rsidR="000D72F8">
        <w:rPr>
          <w:sz w:val="22"/>
          <w:szCs w:val="22"/>
        </w:rPr>
        <w:t xml:space="preserve">in the U.S. </w:t>
      </w:r>
      <w:r>
        <w:rPr>
          <w:sz w:val="22"/>
          <w:szCs w:val="22"/>
        </w:rPr>
        <w:t xml:space="preserve">require devices that are used in commercial </w:t>
      </w:r>
      <w:r w:rsidR="00CF7E95">
        <w:rPr>
          <w:sz w:val="22"/>
          <w:szCs w:val="22"/>
        </w:rPr>
        <w:t>applications</w:t>
      </w:r>
      <w:r>
        <w:rPr>
          <w:sz w:val="22"/>
          <w:szCs w:val="22"/>
        </w:rPr>
        <w:t xml:space="preserve"> to have a NTEP Certificate of Conformance (NTEP CC).  The </w:t>
      </w:r>
      <w:r w:rsidR="008749EF">
        <w:rPr>
          <w:sz w:val="22"/>
          <w:szCs w:val="22"/>
        </w:rPr>
        <w:t>USNWG</w:t>
      </w:r>
      <w:r>
        <w:rPr>
          <w:sz w:val="22"/>
          <w:szCs w:val="22"/>
        </w:rPr>
        <w:t xml:space="preserve"> reviewed examples of NTEP CCs</w:t>
      </w:r>
      <w:r w:rsidR="000D72F8">
        <w:rPr>
          <w:sz w:val="22"/>
          <w:szCs w:val="22"/>
        </w:rPr>
        <w:t xml:space="preserve"> in order to understand the scope and depth of information about an approved </w:t>
      </w:r>
      <w:r w:rsidR="00CF7E95">
        <w:rPr>
          <w:sz w:val="22"/>
          <w:szCs w:val="22"/>
        </w:rPr>
        <w:t>device</w:t>
      </w:r>
      <w:r w:rsidR="000D72F8">
        <w:rPr>
          <w:sz w:val="22"/>
          <w:szCs w:val="22"/>
        </w:rPr>
        <w:t xml:space="preserve"> type that is </w:t>
      </w:r>
      <w:r w:rsidR="00CF7E95">
        <w:rPr>
          <w:sz w:val="22"/>
          <w:szCs w:val="22"/>
        </w:rPr>
        <w:t>included on</w:t>
      </w:r>
      <w:r w:rsidR="000D72F8">
        <w:rPr>
          <w:sz w:val="22"/>
          <w:szCs w:val="22"/>
        </w:rPr>
        <w:t xml:space="preserve"> a CC</w:t>
      </w:r>
      <w:r>
        <w:rPr>
          <w:sz w:val="22"/>
          <w:szCs w:val="22"/>
        </w:rPr>
        <w:t>.</w:t>
      </w:r>
    </w:p>
    <w:p w:rsidR="00BA43C9" w:rsidRDefault="00BA43C9" w:rsidP="00BA43C9">
      <w:pPr>
        <w:jc w:val="both"/>
        <w:rPr>
          <w:sz w:val="22"/>
          <w:szCs w:val="22"/>
        </w:rPr>
      </w:pPr>
    </w:p>
    <w:p w:rsidR="008F2F5C" w:rsidRDefault="00CF7E95" w:rsidP="002E70F5">
      <w:pPr>
        <w:jc w:val="both"/>
        <w:rPr>
          <w:sz w:val="22"/>
          <w:szCs w:val="22"/>
        </w:rPr>
      </w:pPr>
      <w:r>
        <w:rPr>
          <w:sz w:val="22"/>
          <w:szCs w:val="22"/>
        </w:rPr>
        <w:t>T</w:t>
      </w:r>
      <w:r w:rsidR="00BA43C9">
        <w:rPr>
          <w:sz w:val="22"/>
          <w:szCs w:val="22"/>
        </w:rPr>
        <w:t xml:space="preserve">he USNWG will develop </w:t>
      </w:r>
      <w:r w:rsidR="00AC2D62">
        <w:rPr>
          <w:sz w:val="22"/>
          <w:szCs w:val="22"/>
        </w:rPr>
        <w:t xml:space="preserve">HB130 and HB 44 </w:t>
      </w:r>
      <w:r w:rsidR="00BA43C9">
        <w:rPr>
          <w:sz w:val="22"/>
          <w:szCs w:val="22"/>
        </w:rPr>
        <w:t>proposals</w:t>
      </w:r>
      <w:r w:rsidR="00AC2D62">
        <w:rPr>
          <w:sz w:val="22"/>
          <w:szCs w:val="22"/>
        </w:rPr>
        <w:t xml:space="preserve"> to submit to the NCWM to </w:t>
      </w:r>
      <w:r w:rsidR="00AC2D62" w:rsidRPr="00B02C45">
        <w:rPr>
          <w:sz w:val="22"/>
          <w:szCs w:val="22"/>
        </w:rPr>
        <w:t xml:space="preserve">address electric vehicle fueling and submetering </w:t>
      </w:r>
      <w:r w:rsidR="000D72F8" w:rsidRPr="00B02C45">
        <w:rPr>
          <w:sz w:val="22"/>
          <w:szCs w:val="22"/>
        </w:rPr>
        <w:t>applications</w:t>
      </w:r>
      <w:r w:rsidR="00BA43C9" w:rsidRPr="00B02C45">
        <w:rPr>
          <w:sz w:val="22"/>
          <w:szCs w:val="22"/>
        </w:rPr>
        <w:t xml:space="preserve">.  </w:t>
      </w:r>
      <w:r w:rsidR="002E70F5" w:rsidRPr="00B02C45">
        <w:rPr>
          <w:sz w:val="22"/>
          <w:szCs w:val="22"/>
        </w:rPr>
        <w:t>Proposals</w:t>
      </w:r>
      <w:r w:rsidR="00BA43C9" w:rsidRPr="00B02C45">
        <w:rPr>
          <w:sz w:val="22"/>
          <w:szCs w:val="22"/>
        </w:rPr>
        <w:t xml:space="preserve"> and recomme</w:t>
      </w:r>
      <w:r w:rsidR="008F2F5C">
        <w:rPr>
          <w:sz w:val="22"/>
          <w:szCs w:val="22"/>
        </w:rPr>
        <w:t xml:space="preserve">ndations of the USNWG will be </w:t>
      </w:r>
      <w:r w:rsidR="00BA43C9" w:rsidRPr="00B02C45">
        <w:rPr>
          <w:sz w:val="22"/>
          <w:szCs w:val="22"/>
        </w:rPr>
        <w:t xml:space="preserve">presented as the consensus of the USNWG and not as the </w:t>
      </w:r>
      <w:r w:rsidR="002E70F5" w:rsidRPr="00B02C45">
        <w:rPr>
          <w:sz w:val="22"/>
          <w:szCs w:val="22"/>
        </w:rPr>
        <w:t xml:space="preserve">individual </w:t>
      </w:r>
      <w:r w:rsidR="00BA43C9" w:rsidRPr="00B02C45">
        <w:rPr>
          <w:sz w:val="22"/>
          <w:szCs w:val="22"/>
        </w:rPr>
        <w:t xml:space="preserve">position of any specific </w:t>
      </w:r>
      <w:r w:rsidR="002E70F5" w:rsidRPr="00B02C45">
        <w:rPr>
          <w:sz w:val="22"/>
          <w:szCs w:val="22"/>
        </w:rPr>
        <w:t xml:space="preserve">USNWG </w:t>
      </w:r>
      <w:r w:rsidR="00BA43C9" w:rsidRPr="00B02C45">
        <w:rPr>
          <w:sz w:val="22"/>
          <w:szCs w:val="22"/>
        </w:rPr>
        <w:t>members.  Participation in the USNWG does not in any way constrain the ability of individual members to independently submit comments and/or proposals to the NCWM.</w:t>
      </w:r>
      <w:r w:rsidR="008F2F5C" w:rsidRPr="008F2F5C">
        <w:rPr>
          <w:sz w:val="22"/>
          <w:szCs w:val="22"/>
        </w:rPr>
        <w:t xml:space="preserve"> </w:t>
      </w:r>
    </w:p>
    <w:p w:rsidR="008F2F5C" w:rsidRDefault="008F2F5C" w:rsidP="002E70F5">
      <w:pPr>
        <w:jc w:val="both"/>
        <w:rPr>
          <w:sz w:val="22"/>
          <w:szCs w:val="22"/>
        </w:rPr>
      </w:pPr>
    </w:p>
    <w:p w:rsidR="009129D7" w:rsidRDefault="00BA51CF" w:rsidP="002E70F5">
      <w:pPr>
        <w:jc w:val="both"/>
        <w:rPr>
          <w:sz w:val="22"/>
          <w:szCs w:val="22"/>
        </w:rPr>
      </w:pPr>
      <w:r w:rsidRPr="0088204B">
        <w:rPr>
          <w:sz w:val="22"/>
          <w:szCs w:val="22"/>
        </w:rPr>
        <w:t xml:space="preserve">History has shown that when products are introduced into the marketplace without the existence of a legally defined standard, confusion and unfair competitive practices can quickly evolve and potentially harm the consumer’s perception of the product and </w:t>
      </w:r>
      <w:r>
        <w:rPr>
          <w:sz w:val="22"/>
          <w:szCs w:val="22"/>
        </w:rPr>
        <w:t xml:space="preserve">the </w:t>
      </w:r>
      <w:r w:rsidRPr="0088204B">
        <w:rPr>
          <w:sz w:val="22"/>
          <w:szCs w:val="22"/>
        </w:rPr>
        <w:t>business reputation</w:t>
      </w:r>
      <w:r>
        <w:rPr>
          <w:sz w:val="22"/>
          <w:szCs w:val="22"/>
        </w:rPr>
        <w:t>s</w:t>
      </w:r>
      <w:r w:rsidRPr="0088204B">
        <w:rPr>
          <w:sz w:val="22"/>
          <w:szCs w:val="22"/>
        </w:rPr>
        <w:t xml:space="preserve"> of the seller</w:t>
      </w:r>
      <w:r>
        <w:rPr>
          <w:sz w:val="22"/>
          <w:szCs w:val="22"/>
        </w:rPr>
        <w:t>s</w:t>
      </w:r>
      <w:r w:rsidRPr="0088204B">
        <w:rPr>
          <w:sz w:val="22"/>
          <w:szCs w:val="22"/>
        </w:rPr>
        <w:t xml:space="preserve">.  When commercial applications arise that do not have the benefit of nationally recognized uniform standards, State and local jurisdictions </w:t>
      </w:r>
      <w:r>
        <w:rPr>
          <w:sz w:val="22"/>
          <w:szCs w:val="22"/>
        </w:rPr>
        <w:t xml:space="preserve">are </w:t>
      </w:r>
      <w:r w:rsidRPr="0088204B">
        <w:rPr>
          <w:sz w:val="22"/>
          <w:szCs w:val="22"/>
        </w:rPr>
        <w:t xml:space="preserve">often forced to independently develop and enforce </w:t>
      </w:r>
      <w:r w:rsidR="007A71C1">
        <w:rPr>
          <w:sz w:val="22"/>
          <w:szCs w:val="22"/>
        </w:rPr>
        <w:t>w</w:t>
      </w:r>
      <w:r w:rsidRPr="0088204B">
        <w:rPr>
          <w:sz w:val="22"/>
          <w:szCs w:val="22"/>
        </w:rPr>
        <w:t xml:space="preserve">eights and </w:t>
      </w:r>
      <w:r w:rsidR="007A71C1">
        <w:rPr>
          <w:sz w:val="22"/>
          <w:szCs w:val="22"/>
        </w:rPr>
        <w:t>m</w:t>
      </w:r>
      <w:r w:rsidRPr="0088204B">
        <w:rPr>
          <w:sz w:val="22"/>
          <w:szCs w:val="22"/>
        </w:rPr>
        <w:t>easures requirements for the application until nationally recognized</w:t>
      </w:r>
      <w:r>
        <w:rPr>
          <w:sz w:val="22"/>
          <w:szCs w:val="22"/>
        </w:rPr>
        <w:t xml:space="preserve"> </w:t>
      </w:r>
      <w:r w:rsidRPr="0088204B">
        <w:rPr>
          <w:sz w:val="22"/>
          <w:szCs w:val="22"/>
        </w:rPr>
        <w:t xml:space="preserve">uniform standards </w:t>
      </w:r>
      <w:r>
        <w:rPr>
          <w:sz w:val="22"/>
          <w:szCs w:val="22"/>
        </w:rPr>
        <w:t xml:space="preserve">do </w:t>
      </w:r>
      <w:r w:rsidRPr="0088204B">
        <w:rPr>
          <w:sz w:val="22"/>
          <w:szCs w:val="22"/>
        </w:rPr>
        <w:t>become</w:t>
      </w:r>
      <w:r>
        <w:rPr>
          <w:sz w:val="22"/>
          <w:szCs w:val="22"/>
        </w:rPr>
        <w:t xml:space="preserve"> available</w:t>
      </w:r>
      <w:r w:rsidRPr="0088204B">
        <w:rPr>
          <w:sz w:val="22"/>
          <w:szCs w:val="22"/>
        </w:rPr>
        <w:t>.</w:t>
      </w:r>
      <w:r>
        <w:rPr>
          <w:sz w:val="22"/>
          <w:szCs w:val="22"/>
        </w:rPr>
        <w:t xml:space="preserve">  </w:t>
      </w:r>
      <w:r w:rsidR="008F2F5C">
        <w:rPr>
          <w:sz w:val="22"/>
          <w:szCs w:val="22"/>
        </w:rPr>
        <w:t xml:space="preserve">The main benefit for all stakeholders that results when uniform </w:t>
      </w:r>
      <w:r w:rsidR="007A71C1">
        <w:rPr>
          <w:sz w:val="22"/>
          <w:szCs w:val="22"/>
        </w:rPr>
        <w:t>w</w:t>
      </w:r>
      <w:r w:rsidR="008F2F5C">
        <w:rPr>
          <w:sz w:val="22"/>
          <w:szCs w:val="22"/>
        </w:rPr>
        <w:t xml:space="preserve">eights and </w:t>
      </w:r>
      <w:r w:rsidR="007A71C1">
        <w:rPr>
          <w:sz w:val="22"/>
          <w:szCs w:val="22"/>
        </w:rPr>
        <w:t>m</w:t>
      </w:r>
      <w:r w:rsidR="008F2F5C">
        <w:rPr>
          <w:sz w:val="22"/>
          <w:szCs w:val="22"/>
        </w:rPr>
        <w:t>easures standards are adopted by the NCWM is a healthy economic environment wherein consumers and business are protected by transparen</w:t>
      </w:r>
      <w:r>
        <w:rPr>
          <w:sz w:val="22"/>
          <w:szCs w:val="22"/>
        </w:rPr>
        <w:t>cy</w:t>
      </w:r>
      <w:r w:rsidR="008F2F5C">
        <w:rPr>
          <w:sz w:val="22"/>
          <w:szCs w:val="22"/>
        </w:rPr>
        <w:t xml:space="preserve"> </w:t>
      </w:r>
      <w:r>
        <w:rPr>
          <w:sz w:val="22"/>
          <w:szCs w:val="22"/>
        </w:rPr>
        <w:t>in commerce</w:t>
      </w:r>
      <w:r w:rsidR="008F2F5C">
        <w:rPr>
          <w:sz w:val="22"/>
          <w:szCs w:val="22"/>
        </w:rPr>
        <w:t>, and where businesses can rely on the security of a level playing field to compete on that is founded on fair, consistent, and uniform standards.</w:t>
      </w:r>
    </w:p>
    <w:p w:rsidR="00BA51CF" w:rsidRDefault="00BA51CF" w:rsidP="002E70F5">
      <w:pPr>
        <w:jc w:val="both"/>
        <w:rPr>
          <w:sz w:val="22"/>
          <w:szCs w:val="22"/>
        </w:rPr>
      </w:pPr>
    </w:p>
    <w:p w:rsidR="00BA51CF" w:rsidRPr="00B02C45" w:rsidRDefault="00BA51CF" w:rsidP="002E70F5">
      <w:pPr>
        <w:jc w:val="both"/>
        <w:rPr>
          <w:sz w:val="22"/>
          <w:szCs w:val="22"/>
        </w:rPr>
      </w:pPr>
    </w:p>
    <w:p w:rsidR="009129D7" w:rsidRPr="005E76F7" w:rsidRDefault="009129D7" w:rsidP="00B044ED">
      <w:pPr>
        <w:pStyle w:val="Heading2"/>
        <w:rPr>
          <w:rFonts w:ascii="Times New Roman" w:hAnsi="Times New Roman" w:cs="Times New Roman"/>
          <w:b w:val="0"/>
          <w:color w:val="auto"/>
          <w:sz w:val="24"/>
          <w:szCs w:val="22"/>
        </w:rPr>
      </w:pPr>
      <w:bookmarkStart w:id="4" w:name="_Toc351480049"/>
      <w:r w:rsidRPr="005E76F7">
        <w:rPr>
          <w:rFonts w:ascii="Times New Roman" w:hAnsi="Times New Roman" w:cs="Times New Roman"/>
          <w:color w:val="auto"/>
          <w:sz w:val="24"/>
          <w:szCs w:val="22"/>
        </w:rPr>
        <w:lastRenderedPageBreak/>
        <w:t>2</w:t>
      </w:r>
      <w:r w:rsidR="00E6096B" w:rsidRPr="005E76F7">
        <w:rPr>
          <w:rFonts w:ascii="Times New Roman" w:hAnsi="Times New Roman" w:cs="Times New Roman"/>
          <w:color w:val="auto"/>
          <w:sz w:val="24"/>
          <w:szCs w:val="22"/>
        </w:rPr>
        <w:t>.</w:t>
      </w:r>
      <w:r w:rsidRPr="005E76F7">
        <w:rPr>
          <w:rFonts w:ascii="Times New Roman" w:hAnsi="Times New Roman" w:cs="Times New Roman"/>
          <w:color w:val="auto"/>
          <w:sz w:val="24"/>
          <w:szCs w:val="22"/>
        </w:rPr>
        <w:t xml:space="preserve">  Summary </w:t>
      </w:r>
      <w:r w:rsidR="00BA51CF">
        <w:rPr>
          <w:rFonts w:ascii="Times New Roman" w:hAnsi="Times New Roman" w:cs="Times New Roman"/>
          <w:color w:val="auto"/>
          <w:sz w:val="24"/>
          <w:szCs w:val="22"/>
        </w:rPr>
        <w:t>of</w:t>
      </w:r>
      <w:r w:rsidR="00771AA0" w:rsidRPr="005E76F7">
        <w:rPr>
          <w:rFonts w:ascii="Times New Roman" w:hAnsi="Times New Roman" w:cs="Times New Roman"/>
          <w:color w:val="auto"/>
          <w:sz w:val="24"/>
          <w:szCs w:val="22"/>
        </w:rPr>
        <w:t xml:space="preserve"> the </w:t>
      </w:r>
      <w:r w:rsidRPr="005E76F7">
        <w:rPr>
          <w:rFonts w:ascii="Times New Roman" w:hAnsi="Times New Roman" w:cs="Times New Roman"/>
          <w:color w:val="auto"/>
          <w:sz w:val="24"/>
          <w:szCs w:val="22"/>
        </w:rPr>
        <w:t xml:space="preserve">August 29, 2012 </w:t>
      </w:r>
      <w:r w:rsidR="00771AA0" w:rsidRPr="005E76F7">
        <w:rPr>
          <w:rFonts w:ascii="Times New Roman" w:hAnsi="Times New Roman" w:cs="Times New Roman"/>
          <w:color w:val="auto"/>
          <w:sz w:val="24"/>
          <w:szCs w:val="22"/>
        </w:rPr>
        <w:t xml:space="preserve">USNWG EVF&amp;S </w:t>
      </w:r>
      <w:r w:rsidR="00BA51CF">
        <w:rPr>
          <w:rFonts w:ascii="Times New Roman" w:hAnsi="Times New Roman" w:cs="Times New Roman"/>
          <w:color w:val="auto"/>
          <w:sz w:val="24"/>
          <w:szCs w:val="22"/>
        </w:rPr>
        <w:t>M</w:t>
      </w:r>
      <w:r w:rsidRPr="005E76F7">
        <w:rPr>
          <w:rFonts w:ascii="Times New Roman" w:hAnsi="Times New Roman" w:cs="Times New Roman"/>
          <w:color w:val="auto"/>
          <w:sz w:val="24"/>
          <w:szCs w:val="22"/>
        </w:rPr>
        <w:t>eeting</w:t>
      </w:r>
      <w:bookmarkEnd w:id="4"/>
    </w:p>
    <w:p w:rsidR="002E70F5" w:rsidRDefault="002E70F5" w:rsidP="009129D7">
      <w:pPr>
        <w:jc w:val="both"/>
        <w:rPr>
          <w:b/>
          <w:sz w:val="22"/>
          <w:szCs w:val="22"/>
        </w:rPr>
      </w:pPr>
    </w:p>
    <w:p w:rsidR="002E70F5" w:rsidRDefault="002E70F5" w:rsidP="009129D7">
      <w:pPr>
        <w:jc w:val="both"/>
        <w:rPr>
          <w:sz w:val="22"/>
          <w:szCs w:val="22"/>
        </w:rPr>
      </w:pPr>
      <w:r>
        <w:rPr>
          <w:b/>
          <w:sz w:val="22"/>
          <w:szCs w:val="22"/>
        </w:rPr>
        <w:t xml:space="preserve">Background:  </w:t>
      </w:r>
      <w:r w:rsidRPr="002E70F5">
        <w:rPr>
          <w:sz w:val="22"/>
          <w:szCs w:val="22"/>
        </w:rPr>
        <w:t>The first meeting of the USNWG was held on August 29, 2012</w:t>
      </w:r>
      <w:r>
        <w:rPr>
          <w:sz w:val="22"/>
          <w:szCs w:val="22"/>
        </w:rPr>
        <w:t>.  A draft of the Summary of that meeting was circulated to USNWG members on November 6, 2012 for review.</w:t>
      </w:r>
    </w:p>
    <w:p w:rsidR="002E70F5" w:rsidRDefault="002E70F5" w:rsidP="009129D7">
      <w:pPr>
        <w:jc w:val="both"/>
        <w:rPr>
          <w:sz w:val="22"/>
          <w:szCs w:val="22"/>
        </w:rPr>
      </w:pPr>
    </w:p>
    <w:p w:rsidR="002E70F5" w:rsidRPr="002E70F5" w:rsidRDefault="002E70F5" w:rsidP="009129D7">
      <w:pPr>
        <w:jc w:val="both"/>
        <w:rPr>
          <w:sz w:val="22"/>
          <w:szCs w:val="22"/>
        </w:rPr>
      </w:pPr>
      <w:r w:rsidRPr="00550052">
        <w:rPr>
          <w:b/>
          <w:sz w:val="22"/>
          <w:szCs w:val="22"/>
        </w:rPr>
        <w:t>Recommendation:</w:t>
      </w:r>
      <w:r>
        <w:rPr>
          <w:sz w:val="22"/>
          <w:szCs w:val="22"/>
        </w:rPr>
        <w:t xml:space="preserve">  USNWG members </w:t>
      </w:r>
      <w:r w:rsidR="00550052">
        <w:rPr>
          <w:sz w:val="22"/>
          <w:szCs w:val="22"/>
        </w:rPr>
        <w:t>were</w:t>
      </w:r>
      <w:r>
        <w:rPr>
          <w:sz w:val="22"/>
          <w:szCs w:val="22"/>
        </w:rPr>
        <w:t xml:space="preserve"> asked to approve the </w:t>
      </w:r>
      <w:r w:rsidRPr="002E70F5">
        <w:rPr>
          <w:sz w:val="22"/>
          <w:szCs w:val="22"/>
        </w:rPr>
        <w:t>Summary of the August 29, 2012 meeting</w:t>
      </w:r>
      <w:r w:rsidR="00113C7F">
        <w:rPr>
          <w:sz w:val="22"/>
          <w:szCs w:val="22"/>
        </w:rPr>
        <w:t xml:space="preserve">, </w:t>
      </w:r>
      <w:r>
        <w:rPr>
          <w:sz w:val="22"/>
          <w:szCs w:val="22"/>
        </w:rPr>
        <w:t xml:space="preserve">Attachment </w:t>
      </w:r>
      <w:r w:rsidR="00550052">
        <w:rPr>
          <w:sz w:val="22"/>
          <w:szCs w:val="22"/>
        </w:rPr>
        <w:t>2.</w:t>
      </w:r>
    </w:p>
    <w:p w:rsidR="002E70F5" w:rsidRDefault="002E70F5" w:rsidP="009129D7">
      <w:pPr>
        <w:jc w:val="both"/>
        <w:rPr>
          <w:b/>
          <w:sz w:val="22"/>
          <w:szCs w:val="22"/>
        </w:rPr>
      </w:pPr>
    </w:p>
    <w:p w:rsidR="009129D7" w:rsidRPr="009129D7" w:rsidRDefault="002D46C9" w:rsidP="009129D7">
      <w:pPr>
        <w:jc w:val="both"/>
        <w:rPr>
          <w:sz w:val="22"/>
          <w:szCs w:val="22"/>
        </w:rPr>
      </w:pPr>
      <w:r>
        <w:rPr>
          <w:b/>
          <w:sz w:val="22"/>
          <w:szCs w:val="22"/>
        </w:rPr>
        <w:t xml:space="preserve">Decision:  </w:t>
      </w:r>
      <w:r w:rsidR="009129D7" w:rsidRPr="009129D7">
        <w:rPr>
          <w:sz w:val="22"/>
          <w:szCs w:val="22"/>
        </w:rPr>
        <w:t xml:space="preserve">Members </w:t>
      </w:r>
      <w:r w:rsidR="003A52C3">
        <w:rPr>
          <w:sz w:val="22"/>
          <w:szCs w:val="22"/>
        </w:rPr>
        <w:t xml:space="preserve">approved the </w:t>
      </w:r>
      <w:r w:rsidR="009129D7" w:rsidRPr="009129D7">
        <w:rPr>
          <w:sz w:val="22"/>
          <w:szCs w:val="22"/>
        </w:rPr>
        <w:t xml:space="preserve">Summary </w:t>
      </w:r>
      <w:r w:rsidR="00DF1D6D">
        <w:rPr>
          <w:sz w:val="22"/>
          <w:szCs w:val="22"/>
        </w:rPr>
        <w:t>of</w:t>
      </w:r>
      <w:r w:rsidR="009129D7" w:rsidRPr="009129D7">
        <w:rPr>
          <w:sz w:val="22"/>
          <w:szCs w:val="22"/>
        </w:rPr>
        <w:t xml:space="preserve"> the </w:t>
      </w:r>
      <w:r w:rsidR="003A52C3">
        <w:rPr>
          <w:sz w:val="22"/>
          <w:szCs w:val="22"/>
        </w:rPr>
        <w:t xml:space="preserve">August 29, 2012 </w:t>
      </w:r>
      <w:r w:rsidR="009129D7" w:rsidRPr="009129D7">
        <w:rPr>
          <w:sz w:val="22"/>
          <w:szCs w:val="22"/>
        </w:rPr>
        <w:t>meeting</w:t>
      </w:r>
      <w:r w:rsidR="00DF1D6D">
        <w:rPr>
          <w:sz w:val="22"/>
          <w:szCs w:val="22"/>
        </w:rPr>
        <w:t xml:space="preserve"> </w:t>
      </w:r>
      <w:r w:rsidR="003A52C3">
        <w:rPr>
          <w:sz w:val="22"/>
          <w:szCs w:val="22"/>
        </w:rPr>
        <w:t xml:space="preserve">with no </w:t>
      </w:r>
      <w:r w:rsidR="007B1433">
        <w:rPr>
          <w:sz w:val="22"/>
          <w:szCs w:val="22"/>
        </w:rPr>
        <w:t>changes</w:t>
      </w:r>
      <w:r w:rsidR="009129D7" w:rsidRPr="009129D7">
        <w:rPr>
          <w:sz w:val="22"/>
          <w:szCs w:val="22"/>
        </w:rPr>
        <w:t>.</w:t>
      </w:r>
    </w:p>
    <w:p w:rsidR="009129D7" w:rsidRPr="005E76F7" w:rsidRDefault="009129D7" w:rsidP="00B044ED">
      <w:pPr>
        <w:pStyle w:val="Heading2"/>
        <w:rPr>
          <w:rFonts w:ascii="Times New Roman" w:hAnsi="Times New Roman" w:cs="Times New Roman"/>
          <w:b w:val="0"/>
          <w:color w:val="auto"/>
          <w:sz w:val="24"/>
          <w:szCs w:val="22"/>
        </w:rPr>
      </w:pPr>
      <w:bookmarkStart w:id="5" w:name="_Toc351480050"/>
      <w:r w:rsidRPr="005E76F7">
        <w:rPr>
          <w:rFonts w:ascii="Times New Roman" w:hAnsi="Times New Roman" w:cs="Times New Roman"/>
          <w:color w:val="auto"/>
          <w:sz w:val="24"/>
          <w:szCs w:val="22"/>
        </w:rPr>
        <w:t>3</w:t>
      </w:r>
      <w:r w:rsidR="00E6096B" w:rsidRPr="005E76F7">
        <w:rPr>
          <w:rFonts w:ascii="Times New Roman" w:hAnsi="Times New Roman" w:cs="Times New Roman"/>
          <w:color w:val="auto"/>
          <w:sz w:val="24"/>
          <w:szCs w:val="22"/>
        </w:rPr>
        <w:t>.</w:t>
      </w:r>
      <w:r w:rsidRPr="005E76F7">
        <w:rPr>
          <w:rFonts w:ascii="Times New Roman" w:hAnsi="Times New Roman" w:cs="Times New Roman"/>
          <w:color w:val="auto"/>
          <w:sz w:val="24"/>
          <w:szCs w:val="22"/>
        </w:rPr>
        <w:t xml:space="preserve">  USNWG Guidelines and Agenda Submission Form</w:t>
      </w:r>
      <w:bookmarkEnd w:id="5"/>
    </w:p>
    <w:p w:rsidR="007C4B2A" w:rsidRDefault="007C4B2A" w:rsidP="009129D7">
      <w:pPr>
        <w:jc w:val="both"/>
        <w:rPr>
          <w:b/>
          <w:sz w:val="22"/>
          <w:szCs w:val="22"/>
        </w:rPr>
      </w:pPr>
    </w:p>
    <w:p w:rsidR="009129D7" w:rsidRDefault="00D938A1" w:rsidP="009129D7">
      <w:pPr>
        <w:jc w:val="both"/>
        <w:rPr>
          <w:sz w:val="22"/>
          <w:szCs w:val="22"/>
        </w:rPr>
      </w:pPr>
      <w:r>
        <w:rPr>
          <w:b/>
          <w:sz w:val="22"/>
          <w:szCs w:val="22"/>
        </w:rPr>
        <w:t>Background/</w:t>
      </w:r>
      <w:r w:rsidR="00BA51CF" w:rsidRPr="002D46C9">
        <w:rPr>
          <w:b/>
          <w:sz w:val="22"/>
          <w:szCs w:val="22"/>
        </w:rPr>
        <w:t>Discussion:</w:t>
      </w:r>
      <w:r w:rsidR="00BA51CF">
        <w:rPr>
          <w:sz w:val="22"/>
          <w:szCs w:val="22"/>
        </w:rPr>
        <w:t xml:space="preserve">  </w:t>
      </w:r>
      <w:r w:rsidR="007C4B2A">
        <w:rPr>
          <w:sz w:val="22"/>
          <w:szCs w:val="22"/>
        </w:rPr>
        <w:t>USNWG m</w:t>
      </w:r>
      <w:r w:rsidR="007C4B2A" w:rsidRPr="009129D7">
        <w:rPr>
          <w:sz w:val="22"/>
          <w:szCs w:val="22"/>
        </w:rPr>
        <w:t xml:space="preserve">embers </w:t>
      </w:r>
      <w:r w:rsidR="007C4B2A">
        <w:rPr>
          <w:sz w:val="22"/>
          <w:szCs w:val="22"/>
        </w:rPr>
        <w:t xml:space="preserve">were given draft copies of the USNWG Operational Guidelines and Agenda Submission Form </w:t>
      </w:r>
      <w:r w:rsidR="00BA51CF">
        <w:rPr>
          <w:sz w:val="22"/>
          <w:szCs w:val="22"/>
        </w:rPr>
        <w:t xml:space="preserve">(as shown in Attachments 3 and 4) </w:t>
      </w:r>
      <w:r w:rsidR="00A563CB">
        <w:rPr>
          <w:sz w:val="22"/>
          <w:szCs w:val="22"/>
        </w:rPr>
        <w:t>during the meeting.</w:t>
      </w:r>
      <w:r w:rsidR="00BA51CF">
        <w:rPr>
          <w:sz w:val="22"/>
          <w:szCs w:val="22"/>
        </w:rPr>
        <w:t xml:space="preserve">  </w:t>
      </w:r>
      <w:r w:rsidR="009129D7" w:rsidRPr="009129D7">
        <w:rPr>
          <w:sz w:val="22"/>
          <w:szCs w:val="22"/>
        </w:rPr>
        <w:t xml:space="preserve">The Technical Advisor </w:t>
      </w:r>
      <w:r w:rsidR="003A52C3">
        <w:rPr>
          <w:sz w:val="22"/>
          <w:szCs w:val="22"/>
        </w:rPr>
        <w:t>explained that the</w:t>
      </w:r>
      <w:r w:rsidR="009129D7" w:rsidRPr="009129D7">
        <w:rPr>
          <w:sz w:val="22"/>
          <w:szCs w:val="22"/>
        </w:rPr>
        <w:t xml:space="preserve"> </w:t>
      </w:r>
      <w:r w:rsidR="002E408D">
        <w:rPr>
          <w:sz w:val="22"/>
          <w:szCs w:val="22"/>
        </w:rPr>
        <w:t xml:space="preserve">proposed </w:t>
      </w:r>
      <w:r w:rsidR="009129D7" w:rsidRPr="009129D7">
        <w:rPr>
          <w:sz w:val="22"/>
          <w:szCs w:val="22"/>
        </w:rPr>
        <w:t xml:space="preserve">Guidelines </w:t>
      </w:r>
      <w:r w:rsidR="003A52C3">
        <w:rPr>
          <w:sz w:val="22"/>
          <w:szCs w:val="22"/>
        </w:rPr>
        <w:t>are intended to</w:t>
      </w:r>
      <w:r w:rsidR="009129D7" w:rsidRPr="009129D7">
        <w:rPr>
          <w:sz w:val="22"/>
          <w:szCs w:val="22"/>
        </w:rPr>
        <w:t xml:space="preserve"> document how the USNWG will function.  The Guidelines include such </w:t>
      </w:r>
      <w:r w:rsidR="003A52C3">
        <w:rPr>
          <w:sz w:val="22"/>
          <w:szCs w:val="22"/>
        </w:rPr>
        <w:t>information</w:t>
      </w:r>
      <w:r w:rsidR="009129D7" w:rsidRPr="009129D7">
        <w:rPr>
          <w:sz w:val="22"/>
          <w:szCs w:val="22"/>
        </w:rPr>
        <w:t xml:space="preserve"> as the overall objective of the Work Group and ground rules for membership, meetings, voting, submitting agenda items, and technical subcommittees.  The </w:t>
      </w:r>
      <w:r w:rsidR="003A52C3">
        <w:rPr>
          <w:sz w:val="22"/>
          <w:szCs w:val="22"/>
        </w:rPr>
        <w:t>purpose of the</w:t>
      </w:r>
      <w:r w:rsidR="009129D7" w:rsidRPr="009129D7">
        <w:rPr>
          <w:sz w:val="22"/>
          <w:szCs w:val="22"/>
        </w:rPr>
        <w:t xml:space="preserve"> Agenda Submission Form </w:t>
      </w:r>
      <w:r w:rsidR="003A52C3">
        <w:rPr>
          <w:sz w:val="22"/>
          <w:szCs w:val="22"/>
        </w:rPr>
        <w:t>is to</w:t>
      </w:r>
      <w:r w:rsidR="009129D7" w:rsidRPr="009129D7">
        <w:rPr>
          <w:sz w:val="22"/>
          <w:szCs w:val="22"/>
        </w:rPr>
        <w:t xml:space="preserve"> be used by members when submitting agenda items for the USNWG to consider.</w:t>
      </w:r>
    </w:p>
    <w:p w:rsidR="002E408D" w:rsidRPr="009129D7" w:rsidRDefault="002E408D" w:rsidP="009129D7">
      <w:pPr>
        <w:jc w:val="both"/>
        <w:rPr>
          <w:sz w:val="22"/>
          <w:szCs w:val="22"/>
        </w:rPr>
      </w:pPr>
    </w:p>
    <w:p w:rsidR="009129D7" w:rsidRDefault="00A563CB" w:rsidP="009129D7">
      <w:pPr>
        <w:jc w:val="both"/>
        <w:rPr>
          <w:sz w:val="22"/>
          <w:szCs w:val="22"/>
        </w:rPr>
      </w:pPr>
      <w:r w:rsidRPr="002E408D">
        <w:rPr>
          <w:b/>
          <w:sz w:val="22"/>
          <w:szCs w:val="22"/>
        </w:rPr>
        <w:t>Recommendation:</w:t>
      </w:r>
      <w:r>
        <w:rPr>
          <w:sz w:val="22"/>
          <w:szCs w:val="22"/>
        </w:rPr>
        <w:t xml:space="preserve">  USNWG members were</w:t>
      </w:r>
      <w:r w:rsidRPr="009129D7">
        <w:rPr>
          <w:sz w:val="22"/>
          <w:szCs w:val="22"/>
        </w:rPr>
        <w:t xml:space="preserve"> asked to </w:t>
      </w:r>
      <w:r>
        <w:rPr>
          <w:sz w:val="22"/>
          <w:szCs w:val="22"/>
        </w:rPr>
        <w:t xml:space="preserve">review the </w:t>
      </w:r>
      <w:r w:rsidRPr="00A563CB">
        <w:rPr>
          <w:sz w:val="22"/>
          <w:szCs w:val="22"/>
        </w:rPr>
        <w:t>USNWG Operational Guidelines</w:t>
      </w:r>
      <w:r w:rsidR="00BA51CF">
        <w:rPr>
          <w:sz w:val="22"/>
          <w:szCs w:val="22"/>
        </w:rPr>
        <w:t xml:space="preserve"> </w:t>
      </w:r>
      <w:r w:rsidRPr="00A563CB">
        <w:rPr>
          <w:sz w:val="22"/>
          <w:szCs w:val="22"/>
        </w:rPr>
        <w:t xml:space="preserve">and </w:t>
      </w:r>
      <w:r w:rsidR="002E408D">
        <w:rPr>
          <w:sz w:val="22"/>
          <w:szCs w:val="22"/>
        </w:rPr>
        <w:t xml:space="preserve">the </w:t>
      </w:r>
      <w:r w:rsidRPr="00A563CB">
        <w:rPr>
          <w:sz w:val="22"/>
          <w:szCs w:val="22"/>
        </w:rPr>
        <w:t>Agenda Submission Form</w:t>
      </w:r>
      <w:r>
        <w:rPr>
          <w:sz w:val="22"/>
          <w:szCs w:val="22"/>
        </w:rPr>
        <w:t xml:space="preserve"> </w:t>
      </w:r>
      <w:r w:rsidR="002E408D">
        <w:rPr>
          <w:sz w:val="22"/>
          <w:szCs w:val="22"/>
        </w:rPr>
        <w:t>before the next</w:t>
      </w:r>
      <w:r>
        <w:rPr>
          <w:sz w:val="22"/>
          <w:szCs w:val="22"/>
        </w:rPr>
        <w:t xml:space="preserve"> </w:t>
      </w:r>
      <w:r w:rsidRPr="00B044ED">
        <w:rPr>
          <w:sz w:val="22"/>
          <w:szCs w:val="22"/>
        </w:rPr>
        <w:t>USNWG meeting.</w:t>
      </w:r>
    </w:p>
    <w:p w:rsidR="002E408D" w:rsidRPr="009129D7" w:rsidRDefault="002E408D" w:rsidP="009129D7">
      <w:pPr>
        <w:jc w:val="both"/>
        <w:rPr>
          <w:sz w:val="22"/>
          <w:szCs w:val="22"/>
        </w:rPr>
      </w:pPr>
    </w:p>
    <w:p w:rsidR="002E408D" w:rsidRDefault="002E408D" w:rsidP="002E408D">
      <w:pPr>
        <w:jc w:val="both"/>
        <w:rPr>
          <w:szCs w:val="22"/>
        </w:rPr>
      </w:pPr>
      <w:r w:rsidRPr="002E408D">
        <w:rPr>
          <w:b/>
          <w:sz w:val="22"/>
          <w:szCs w:val="22"/>
        </w:rPr>
        <w:t>Decision:</w:t>
      </w:r>
      <w:r>
        <w:rPr>
          <w:sz w:val="22"/>
          <w:szCs w:val="22"/>
        </w:rPr>
        <w:t xml:space="preserve">  The</w:t>
      </w:r>
      <w:r w:rsidR="009129D7" w:rsidRPr="00B044ED">
        <w:rPr>
          <w:sz w:val="22"/>
          <w:szCs w:val="22"/>
        </w:rPr>
        <w:t xml:space="preserve"> USNWG </w:t>
      </w:r>
      <w:r>
        <w:rPr>
          <w:sz w:val="22"/>
          <w:szCs w:val="22"/>
        </w:rPr>
        <w:t xml:space="preserve">agreed to review </w:t>
      </w:r>
      <w:r w:rsidR="009129D7" w:rsidRPr="00B044ED">
        <w:rPr>
          <w:sz w:val="22"/>
          <w:szCs w:val="22"/>
        </w:rPr>
        <w:t xml:space="preserve">the </w:t>
      </w:r>
      <w:r>
        <w:rPr>
          <w:sz w:val="22"/>
          <w:szCs w:val="22"/>
        </w:rPr>
        <w:t xml:space="preserve">USNWG Operational </w:t>
      </w:r>
      <w:r w:rsidR="009129D7" w:rsidRPr="00B044ED">
        <w:rPr>
          <w:sz w:val="22"/>
          <w:szCs w:val="22"/>
        </w:rPr>
        <w:t xml:space="preserve">Guidelines </w:t>
      </w:r>
      <w:r w:rsidR="005970D7" w:rsidRPr="005970D7">
        <w:rPr>
          <w:sz w:val="22"/>
          <w:szCs w:val="22"/>
        </w:rPr>
        <w:t>as shown in Attachment 3 and the Agenda Submission Form as shown in Attachment 4</w:t>
      </w:r>
      <w:r>
        <w:rPr>
          <w:sz w:val="22"/>
          <w:szCs w:val="22"/>
        </w:rPr>
        <w:t xml:space="preserve">, and to submit comments on these drafts to the Technical Advisor.  USNWG members will be asked to approve these </w:t>
      </w:r>
      <w:r w:rsidR="005970D7">
        <w:rPr>
          <w:sz w:val="22"/>
          <w:szCs w:val="22"/>
        </w:rPr>
        <w:t xml:space="preserve">two </w:t>
      </w:r>
      <w:r>
        <w:rPr>
          <w:sz w:val="22"/>
          <w:szCs w:val="22"/>
        </w:rPr>
        <w:t>documents a</w:t>
      </w:r>
      <w:r w:rsidRPr="00B044ED">
        <w:rPr>
          <w:sz w:val="22"/>
          <w:szCs w:val="22"/>
        </w:rPr>
        <w:t>t the next meeting</w:t>
      </w:r>
      <w:r>
        <w:rPr>
          <w:sz w:val="22"/>
          <w:szCs w:val="22"/>
        </w:rPr>
        <w:t>.</w:t>
      </w:r>
    </w:p>
    <w:p w:rsidR="0035560A" w:rsidRPr="005E76F7" w:rsidRDefault="0035560A" w:rsidP="00B044ED">
      <w:pPr>
        <w:pStyle w:val="Heading2"/>
        <w:rPr>
          <w:rFonts w:ascii="Times New Roman" w:hAnsi="Times New Roman" w:cs="Times New Roman"/>
          <w:color w:val="auto"/>
          <w:sz w:val="24"/>
          <w:szCs w:val="22"/>
        </w:rPr>
      </w:pPr>
      <w:bookmarkStart w:id="6" w:name="_Toc351480051"/>
      <w:r w:rsidRPr="005E76F7">
        <w:rPr>
          <w:rFonts w:ascii="Times New Roman" w:hAnsi="Times New Roman" w:cs="Times New Roman"/>
          <w:color w:val="auto"/>
          <w:sz w:val="24"/>
          <w:szCs w:val="22"/>
        </w:rPr>
        <w:t>4</w:t>
      </w:r>
      <w:r w:rsidR="00E6096B" w:rsidRPr="005E76F7">
        <w:rPr>
          <w:rFonts w:ascii="Times New Roman" w:hAnsi="Times New Roman" w:cs="Times New Roman"/>
          <w:color w:val="auto"/>
          <w:sz w:val="24"/>
          <w:szCs w:val="22"/>
        </w:rPr>
        <w:t>.</w:t>
      </w:r>
      <w:r w:rsidRPr="005E76F7">
        <w:rPr>
          <w:rFonts w:ascii="Times New Roman" w:hAnsi="Times New Roman" w:cs="Times New Roman"/>
          <w:color w:val="auto"/>
          <w:sz w:val="24"/>
          <w:szCs w:val="22"/>
        </w:rPr>
        <w:t xml:space="preserve">  NIST Handbook 130 Method of Sale for </w:t>
      </w:r>
      <w:r w:rsidR="00D22469" w:rsidRPr="005E76F7">
        <w:rPr>
          <w:rFonts w:ascii="Times New Roman" w:hAnsi="Times New Roman" w:cs="Times New Roman"/>
          <w:color w:val="auto"/>
          <w:sz w:val="24"/>
          <w:szCs w:val="22"/>
        </w:rPr>
        <w:t>Electrical Energy</w:t>
      </w:r>
      <w:r w:rsidRPr="005E76F7">
        <w:rPr>
          <w:rFonts w:ascii="Times New Roman" w:hAnsi="Times New Roman" w:cs="Times New Roman"/>
          <w:color w:val="auto"/>
          <w:sz w:val="24"/>
          <w:szCs w:val="22"/>
        </w:rPr>
        <w:t xml:space="preserve"> </w:t>
      </w:r>
      <w:r w:rsidR="007B2E8E" w:rsidRPr="005E76F7">
        <w:rPr>
          <w:rFonts w:ascii="Times New Roman" w:hAnsi="Times New Roman" w:cs="Times New Roman"/>
          <w:color w:val="auto"/>
          <w:sz w:val="24"/>
          <w:szCs w:val="22"/>
        </w:rPr>
        <w:t xml:space="preserve">Sold </w:t>
      </w:r>
      <w:r w:rsidRPr="005E76F7">
        <w:rPr>
          <w:rFonts w:ascii="Times New Roman" w:hAnsi="Times New Roman" w:cs="Times New Roman"/>
          <w:color w:val="auto"/>
          <w:sz w:val="24"/>
          <w:szCs w:val="22"/>
        </w:rPr>
        <w:t>as Vehicle Fuel</w:t>
      </w:r>
      <w:bookmarkEnd w:id="6"/>
    </w:p>
    <w:p w:rsidR="001571D9" w:rsidRPr="001571D9" w:rsidRDefault="001571D9" w:rsidP="001571D9"/>
    <w:p w:rsidR="007B2E8E" w:rsidRDefault="001571D9" w:rsidP="009129D7">
      <w:pPr>
        <w:jc w:val="both"/>
        <w:rPr>
          <w:sz w:val="22"/>
          <w:szCs w:val="22"/>
        </w:rPr>
      </w:pPr>
      <w:r>
        <w:rPr>
          <w:b/>
          <w:sz w:val="22"/>
          <w:szCs w:val="22"/>
        </w:rPr>
        <w:t>Background</w:t>
      </w:r>
      <w:r w:rsidR="002D46C9" w:rsidRPr="00B044ED">
        <w:rPr>
          <w:b/>
          <w:sz w:val="22"/>
          <w:szCs w:val="22"/>
        </w:rPr>
        <w:t>:</w:t>
      </w:r>
      <w:r w:rsidR="002D46C9" w:rsidRPr="00B044ED">
        <w:rPr>
          <w:sz w:val="22"/>
          <w:szCs w:val="22"/>
        </w:rPr>
        <w:t xml:space="preserve">  </w:t>
      </w:r>
      <w:r w:rsidR="007B2E8E">
        <w:rPr>
          <w:sz w:val="22"/>
          <w:szCs w:val="22"/>
        </w:rPr>
        <w:t xml:space="preserve">A draft proposal for the HB 130 </w:t>
      </w:r>
      <w:r w:rsidR="00BA51CF" w:rsidRPr="00BA51CF">
        <w:rPr>
          <w:sz w:val="22"/>
          <w:szCs w:val="22"/>
        </w:rPr>
        <w:t xml:space="preserve">Method of Sale for Electrical Energy Sold as Vehicle Fuel </w:t>
      </w:r>
      <w:r w:rsidR="007B2E8E">
        <w:rPr>
          <w:sz w:val="22"/>
          <w:szCs w:val="22"/>
        </w:rPr>
        <w:t>was distributed to USNWG members on November 29, 2012.   USNWG were asked to submit comments to the Technical Advisor by January 8, 2013.</w:t>
      </w:r>
    </w:p>
    <w:p w:rsidR="007B2E8E" w:rsidRDefault="007B2E8E" w:rsidP="009129D7">
      <w:pPr>
        <w:jc w:val="both"/>
        <w:rPr>
          <w:sz w:val="22"/>
          <w:szCs w:val="22"/>
        </w:rPr>
      </w:pPr>
    </w:p>
    <w:p w:rsidR="00FE3B18" w:rsidRDefault="0035560A" w:rsidP="009129D7">
      <w:pPr>
        <w:jc w:val="both"/>
        <w:rPr>
          <w:sz w:val="22"/>
          <w:szCs w:val="22"/>
        </w:rPr>
      </w:pPr>
      <w:r w:rsidRPr="00B044ED">
        <w:rPr>
          <w:sz w:val="22"/>
          <w:szCs w:val="22"/>
        </w:rPr>
        <w:t>T</w:t>
      </w:r>
      <w:r w:rsidR="009129D7" w:rsidRPr="00B044ED">
        <w:rPr>
          <w:sz w:val="22"/>
          <w:szCs w:val="22"/>
        </w:rPr>
        <w:t xml:space="preserve">he Technical Advisor </w:t>
      </w:r>
      <w:r w:rsidR="00953B87" w:rsidRPr="00B044ED">
        <w:rPr>
          <w:sz w:val="22"/>
          <w:szCs w:val="22"/>
        </w:rPr>
        <w:t xml:space="preserve">distributed </w:t>
      </w:r>
      <w:r w:rsidR="00BA51CF">
        <w:rPr>
          <w:sz w:val="22"/>
          <w:szCs w:val="22"/>
        </w:rPr>
        <w:t xml:space="preserve">the table </w:t>
      </w:r>
      <w:r w:rsidR="001571D9">
        <w:rPr>
          <w:sz w:val="22"/>
          <w:szCs w:val="22"/>
        </w:rPr>
        <w:t xml:space="preserve">shown in </w:t>
      </w:r>
      <w:r w:rsidR="001571D9" w:rsidRPr="00B044ED">
        <w:rPr>
          <w:sz w:val="22"/>
          <w:szCs w:val="22"/>
        </w:rPr>
        <w:t>Attachment </w:t>
      </w:r>
      <w:r w:rsidR="001571D9">
        <w:rPr>
          <w:sz w:val="22"/>
          <w:szCs w:val="22"/>
        </w:rPr>
        <w:t>5</w:t>
      </w:r>
      <w:r w:rsidR="00FE3B18">
        <w:rPr>
          <w:sz w:val="22"/>
          <w:szCs w:val="22"/>
        </w:rPr>
        <w:t>, which lists USNWG member comments on the draft HB 130 MOS proposal along with corresponding responses prepared by the Technical Advisor</w:t>
      </w:r>
      <w:r w:rsidR="009129D7" w:rsidRPr="00B044ED">
        <w:rPr>
          <w:sz w:val="22"/>
          <w:szCs w:val="22"/>
        </w:rPr>
        <w:t>.</w:t>
      </w:r>
    </w:p>
    <w:p w:rsidR="00300DDE" w:rsidRPr="00B044ED" w:rsidRDefault="001E72DC" w:rsidP="009129D7">
      <w:pPr>
        <w:jc w:val="both"/>
        <w:rPr>
          <w:sz w:val="22"/>
          <w:szCs w:val="22"/>
        </w:rPr>
      </w:pPr>
      <w:r w:rsidRPr="00B044ED">
        <w:rPr>
          <w:sz w:val="22"/>
          <w:szCs w:val="22"/>
        </w:rPr>
        <w:t xml:space="preserve">  </w:t>
      </w:r>
    </w:p>
    <w:p w:rsidR="00FE3B18" w:rsidRDefault="000B25E6" w:rsidP="009129D7">
      <w:pPr>
        <w:jc w:val="both"/>
        <w:rPr>
          <w:sz w:val="22"/>
          <w:szCs w:val="22"/>
        </w:rPr>
      </w:pPr>
      <w:r w:rsidRPr="002E408D">
        <w:rPr>
          <w:b/>
          <w:sz w:val="22"/>
          <w:szCs w:val="22"/>
        </w:rPr>
        <w:t>Recommendation:</w:t>
      </w:r>
      <w:r>
        <w:rPr>
          <w:sz w:val="22"/>
          <w:szCs w:val="22"/>
        </w:rPr>
        <w:t xml:space="preserve">  </w:t>
      </w:r>
      <w:r w:rsidR="00FE3B18">
        <w:rPr>
          <w:sz w:val="22"/>
          <w:szCs w:val="22"/>
        </w:rPr>
        <w:t xml:space="preserve">The Technical Advisor distributed an updated version of the HB 130 MOS proposal (as shown in Attachment 6), which had been revised to reflect USNWG member comments.  The USNWG was asked to review and approve the revised draft.  </w:t>
      </w:r>
    </w:p>
    <w:p w:rsidR="00FE3B18" w:rsidRDefault="00FE3B18" w:rsidP="009129D7">
      <w:pPr>
        <w:jc w:val="both"/>
        <w:rPr>
          <w:sz w:val="22"/>
          <w:szCs w:val="22"/>
        </w:rPr>
      </w:pPr>
    </w:p>
    <w:p w:rsidR="00300DDE" w:rsidRPr="00B044ED" w:rsidRDefault="00597A60" w:rsidP="009129D7">
      <w:pPr>
        <w:jc w:val="both"/>
        <w:rPr>
          <w:sz w:val="22"/>
          <w:szCs w:val="22"/>
        </w:rPr>
      </w:pPr>
      <w:r w:rsidRPr="00597A60">
        <w:rPr>
          <w:b/>
          <w:sz w:val="22"/>
          <w:szCs w:val="22"/>
        </w:rPr>
        <w:t>Decision:</w:t>
      </w:r>
      <w:r>
        <w:rPr>
          <w:sz w:val="22"/>
          <w:szCs w:val="22"/>
        </w:rPr>
        <w:t xml:space="preserve">  </w:t>
      </w:r>
      <w:r w:rsidR="00300DDE" w:rsidRPr="00B044ED">
        <w:rPr>
          <w:sz w:val="22"/>
          <w:szCs w:val="22"/>
        </w:rPr>
        <w:t xml:space="preserve">The USNWG acknowledged that </w:t>
      </w:r>
      <w:r w:rsidR="00FE3B18">
        <w:rPr>
          <w:sz w:val="22"/>
          <w:szCs w:val="22"/>
        </w:rPr>
        <w:t>agreement on a proposed</w:t>
      </w:r>
      <w:r w:rsidR="00300DDE" w:rsidRPr="00B044ED">
        <w:rPr>
          <w:sz w:val="22"/>
          <w:szCs w:val="22"/>
        </w:rPr>
        <w:t xml:space="preserve"> HB 130 </w:t>
      </w:r>
      <w:r w:rsidR="00FE3B18">
        <w:rPr>
          <w:sz w:val="22"/>
          <w:szCs w:val="22"/>
        </w:rPr>
        <w:t>MOS</w:t>
      </w:r>
      <w:r w:rsidR="00300DDE" w:rsidRPr="00B044ED">
        <w:rPr>
          <w:sz w:val="22"/>
          <w:szCs w:val="22"/>
        </w:rPr>
        <w:t xml:space="preserve"> </w:t>
      </w:r>
      <w:r w:rsidR="00FE3B18">
        <w:rPr>
          <w:sz w:val="22"/>
          <w:szCs w:val="22"/>
        </w:rPr>
        <w:t xml:space="preserve">is needed prior to proceeding with further development of corresponding </w:t>
      </w:r>
      <w:r w:rsidR="00441B03">
        <w:rPr>
          <w:sz w:val="22"/>
          <w:szCs w:val="22"/>
        </w:rPr>
        <w:t>device standards for HB 44.  Consequently, the bulk of the meeting was spent reviewing various sections of the HB 130 MOS proposal and associated key points as outlined in the following subsections.</w:t>
      </w:r>
    </w:p>
    <w:p w:rsidR="008109C3" w:rsidRPr="005E76F7" w:rsidRDefault="00B044ED" w:rsidP="00B044ED">
      <w:pPr>
        <w:pStyle w:val="Heading3"/>
        <w:rPr>
          <w:rFonts w:ascii="Times New Roman" w:hAnsi="Times New Roman" w:cs="Times New Roman"/>
          <w:b w:val="0"/>
          <w:color w:val="auto"/>
          <w:sz w:val="22"/>
          <w:szCs w:val="22"/>
        </w:rPr>
      </w:pPr>
      <w:bookmarkStart w:id="7" w:name="_Toc351480052"/>
      <w:proofErr w:type="gramStart"/>
      <w:r w:rsidRPr="005E76F7">
        <w:rPr>
          <w:rFonts w:ascii="Times New Roman" w:hAnsi="Times New Roman" w:cs="Times New Roman"/>
          <w:color w:val="auto"/>
          <w:sz w:val="22"/>
          <w:szCs w:val="22"/>
        </w:rPr>
        <w:t>4.</w:t>
      </w:r>
      <w:r w:rsidR="00E6096B" w:rsidRPr="005E76F7">
        <w:rPr>
          <w:rFonts w:ascii="Times New Roman" w:hAnsi="Times New Roman" w:cs="Times New Roman"/>
          <w:color w:val="auto"/>
          <w:sz w:val="22"/>
          <w:szCs w:val="22"/>
        </w:rPr>
        <w:t>a</w:t>
      </w:r>
      <w:proofErr w:type="gramEnd"/>
      <w:r w:rsidRPr="005E76F7">
        <w:rPr>
          <w:rFonts w:ascii="Times New Roman" w:hAnsi="Times New Roman" w:cs="Times New Roman"/>
          <w:color w:val="auto"/>
          <w:sz w:val="22"/>
          <w:szCs w:val="22"/>
        </w:rPr>
        <w:t xml:space="preserve">.  </w:t>
      </w:r>
      <w:proofErr w:type="gramStart"/>
      <w:r w:rsidR="000D26B8" w:rsidRPr="000D26B8">
        <w:rPr>
          <w:rFonts w:ascii="Times New Roman" w:hAnsi="Times New Roman" w:cs="Times New Roman"/>
          <w:color w:val="auto"/>
          <w:sz w:val="22"/>
          <w:szCs w:val="22"/>
        </w:rPr>
        <w:t>Paragraph 2.XX.</w:t>
      </w:r>
      <w:r w:rsidR="000D26B8">
        <w:rPr>
          <w:rFonts w:ascii="Times New Roman" w:hAnsi="Times New Roman" w:cs="Times New Roman"/>
          <w:color w:val="auto"/>
          <w:sz w:val="22"/>
          <w:szCs w:val="22"/>
        </w:rPr>
        <w:t>1</w:t>
      </w:r>
      <w:r w:rsidR="000D26B8" w:rsidRPr="000D26B8">
        <w:rPr>
          <w:rFonts w:ascii="Times New Roman" w:hAnsi="Times New Roman" w:cs="Times New Roman"/>
          <w:color w:val="auto"/>
          <w:sz w:val="22"/>
          <w:szCs w:val="22"/>
        </w:rPr>
        <w:t>.</w:t>
      </w:r>
      <w:proofErr w:type="gramEnd"/>
      <w:r w:rsidR="000D26B8" w:rsidRPr="000D26B8">
        <w:rPr>
          <w:rFonts w:ascii="Times New Roman" w:hAnsi="Times New Roman" w:cs="Times New Roman"/>
          <w:color w:val="auto"/>
          <w:sz w:val="22"/>
          <w:szCs w:val="22"/>
        </w:rPr>
        <w:t xml:space="preserve"> </w:t>
      </w:r>
      <w:r w:rsidR="008109C3" w:rsidRPr="005E76F7">
        <w:rPr>
          <w:rFonts w:ascii="Times New Roman" w:hAnsi="Times New Roman" w:cs="Times New Roman"/>
          <w:color w:val="auto"/>
          <w:sz w:val="22"/>
          <w:szCs w:val="22"/>
        </w:rPr>
        <w:t>Definition</w:t>
      </w:r>
      <w:r w:rsidR="00BA51CF">
        <w:rPr>
          <w:rFonts w:ascii="Times New Roman" w:hAnsi="Times New Roman" w:cs="Times New Roman"/>
          <w:color w:val="auto"/>
          <w:sz w:val="22"/>
          <w:szCs w:val="22"/>
        </w:rPr>
        <w:t>s</w:t>
      </w:r>
      <w:bookmarkEnd w:id="7"/>
    </w:p>
    <w:p w:rsidR="0044451B" w:rsidRPr="002D46C9" w:rsidRDefault="0044451B" w:rsidP="008109C3">
      <w:pPr>
        <w:jc w:val="center"/>
        <w:rPr>
          <w:szCs w:val="22"/>
        </w:rPr>
      </w:pPr>
    </w:p>
    <w:p w:rsidR="00E969C8" w:rsidRPr="002D46C9" w:rsidRDefault="002D46C9" w:rsidP="009129D7">
      <w:pPr>
        <w:jc w:val="both"/>
        <w:rPr>
          <w:sz w:val="22"/>
          <w:szCs w:val="22"/>
        </w:rPr>
      </w:pPr>
      <w:r w:rsidRPr="002D46C9">
        <w:rPr>
          <w:b/>
          <w:sz w:val="22"/>
          <w:szCs w:val="22"/>
        </w:rPr>
        <w:t>Discussion:</w:t>
      </w:r>
      <w:r w:rsidRPr="002D46C9">
        <w:rPr>
          <w:sz w:val="22"/>
          <w:szCs w:val="22"/>
        </w:rPr>
        <w:t xml:space="preserve">  </w:t>
      </w:r>
      <w:r w:rsidR="00EA5A9B" w:rsidRPr="002D46C9">
        <w:rPr>
          <w:sz w:val="22"/>
          <w:szCs w:val="22"/>
        </w:rPr>
        <w:t xml:space="preserve">The </w:t>
      </w:r>
      <w:r w:rsidR="000403EC" w:rsidRPr="002D46C9">
        <w:rPr>
          <w:sz w:val="22"/>
          <w:szCs w:val="22"/>
        </w:rPr>
        <w:t>USNWG</w:t>
      </w:r>
      <w:r w:rsidR="00E969C8" w:rsidRPr="002D46C9">
        <w:rPr>
          <w:sz w:val="22"/>
          <w:szCs w:val="22"/>
        </w:rPr>
        <w:t xml:space="preserve"> </w:t>
      </w:r>
      <w:r w:rsidR="00FD1C87" w:rsidRPr="002D46C9">
        <w:rPr>
          <w:sz w:val="22"/>
          <w:szCs w:val="22"/>
        </w:rPr>
        <w:t>discussed</w:t>
      </w:r>
      <w:r w:rsidR="00E969C8" w:rsidRPr="002D46C9">
        <w:rPr>
          <w:sz w:val="22"/>
          <w:szCs w:val="22"/>
        </w:rPr>
        <w:t xml:space="preserve"> comments </w:t>
      </w:r>
      <w:r w:rsidR="0044451B" w:rsidRPr="002D46C9">
        <w:rPr>
          <w:sz w:val="22"/>
          <w:szCs w:val="22"/>
        </w:rPr>
        <w:t xml:space="preserve">received </w:t>
      </w:r>
      <w:r w:rsidR="00E969C8" w:rsidRPr="002D46C9">
        <w:rPr>
          <w:sz w:val="22"/>
          <w:szCs w:val="22"/>
        </w:rPr>
        <w:t>on the</w:t>
      </w:r>
      <w:r w:rsidR="00261F29" w:rsidRPr="002D46C9">
        <w:rPr>
          <w:sz w:val="22"/>
          <w:szCs w:val="22"/>
        </w:rPr>
        <w:t xml:space="preserve"> </w:t>
      </w:r>
      <w:r w:rsidR="0044451B" w:rsidRPr="002D46C9">
        <w:rPr>
          <w:sz w:val="22"/>
          <w:szCs w:val="22"/>
        </w:rPr>
        <w:t xml:space="preserve">proposed new </w:t>
      </w:r>
      <w:r w:rsidR="00261F29" w:rsidRPr="002D46C9">
        <w:rPr>
          <w:sz w:val="22"/>
          <w:szCs w:val="22"/>
        </w:rPr>
        <w:t>definitions</w:t>
      </w:r>
      <w:r w:rsidR="00E969C8" w:rsidRPr="002D46C9">
        <w:rPr>
          <w:sz w:val="22"/>
          <w:szCs w:val="22"/>
        </w:rPr>
        <w:t xml:space="preserve"> in paragraph 2.XX.1</w:t>
      </w:r>
      <w:r w:rsidR="000403EC" w:rsidRPr="002D46C9">
        <w:rPr>
          <w:sz w:val="22"/>
          <w:szCs w:val="22"/>
        </w:rPr>
        <w:t xml:space="preserve"> of the</w:t>
      </w:r>
      <w:r w:rsidR="0044451B" w:rsidRPr="002D46C9">
        <w:rPr>
          <w:sz w:val="22"/>
          <w:szCs w:val="22"/>
        </w:rPr>
        <w:t xml:space="preserve"> draft</w:t>
      </w:r>
      <w:r w:rsidR="000403EC" w:rsidRPr="002D46C9">
        <w:rPr>
          <w:sz w:val="22"/>
          <w:szCs w:val="22"/>
        </w:rPr>
        <w:t xml:space="preserve"> HB 130 </w:t>
      </w:r>
      <w:r w:rsidR="00441B03">
        <w:rPr>
          <w:sz w:val="22"/>
          <w:szCs w:val="22"/>
        </w:rPr>
        <w:t>MOS proposal</w:t>
      </w:r>
      <w:r w:rsidR="000403EC" w:rsidRPr="002D46C9">
        <w:rPr>
          <w:sz w:val="22"/>
          <w:szCs w:val="22"/>
        </w:rPr>
        <w:t>.</w:t>
      </w:r>
    </w:p>
    <w:p w:rsidR="009B456A" w:rsidRPr="002D46C9" w:rsidRDefault="009B456A" w:rsidP="00EC47D8">
      <w:pPr>
        <w:jc w:val="both"/>
        <w:rPr>
          <w:sz w:val="22"/>
          <w:szCs w:val="22"/>
        </w:rPr>
      </w:pPr>
    </w:p>
    <w:p w:rsidR="009B456A" w:rsidRPr="002D46C9" w:rsidRDefault="009B456A" w:rsidP="009B456A">
      <w:pPr>
        <w:jc w:val="both"/>
        <w:rPr>
          <w:sz w:val="22"/>
          <w:szCs w:val="22"/>
        </w:rPr>
      </w:pPr>
      <w:r w:rsidRPr="002D46C9">
        <w:rPr>
          <w:sz w:val="22"/>
          <w:szCs w:val="22"/>
        </w:rPr>
        <w:lastRenderedPageBreak/>
        <w:t xml:space="preserve">The USNWG </w:t>
      </w:r>
      <w:r w:rsidR="0044451B" w:rsidRPr="002D46C9">
        <w:rPr>
          <w:sz w:val="22"/>
          <w:szCs w:val="22"/>
        </w:rPr>
        <w:t>concluded that</w:t>
      </w:r>
      <w:r w:rsidRPr="002D46C9">
        <w:rPr>
          <w:sz w:val="22"/>
          <w:szCs w:val="22"/>
        </w:rPr>
        <w:t xml:space="preserve"> the length of time that it takes to charge the vehicle </w:t>
      </w:r>
      <w:r w:rsidR="0044451B" w:rsidRPr="002D46C9">
        <w:rPr>
          <w:sz w:val="22"/>
          <w:szCs w:val="22"/>
        </w:rPr>
        <w:t>i</w:t>
      </w:r>
      <w:r w:rsidRPr="002D46C9">
        <w:rPr>
          <w:sz w:val="22"/>
          <w:szCs w:val="22"/>
        </w:rPr>
        <w:t xml:space="preserve">s </w:t>
      </w:r>
      <w:r w:rsidR="00441B03">
        <w:rPr>
          <w:sz w:val="22"/>
          <w:szCs w:val="22"/>
        </w:rPr>
        <w:t xml:space="preserve">one of the </w:t>
      </w:r>
      <w:r w:rsidRPr="002D46C9">
        <w:rPr>
          <w:sz w:val="22"/>
          <w:szCs w:val="22"/>
        </w:rPr>
        <w:t>key component</w:t>
      </w:r>
      <w:r w:rsidR="00441B03">
        <w:rPr>
          <w:sz w:val="22"/>
          <w:szCs w:val="22"/>
        </w:rPr>
        <w:t xml:space="preserve">s </w:t>
      </w:r>
      <w:r w:rsidR="0044451B" w:rsidRPr="002D46C9">
        <w:rPr>
          <w:sz w:val="22"/>
          <w:szCs w:val="22"/>
        </w:rPr>
        <w:t>used by customers to make</w:t>
      </w:r>
      <w:r w:rsidRPr="002D46C9">
        <w:rPr>
          <w:sz w:val="22"/>
          <w:szCs w:val="22"/>
        </w:rPr>
        <w:t xml:space="preserve"> value comparison</w:t>
      </w:r>
      <w:r w:rsidR="0044451B" w:rsidRPr="002D46C9">
        <w:rPr>
          <w:sz w:val="22"/>
          <w:szCs w:val="22"/>
        </w:rPr>
        <w:t>s</w:t>
      </w:r>
      <w:r w:rsidRPr="002D46C9">
        <w:rPr>
          <w:sz w:val="22"/>
          <w:szCs w:val="22"/>
        </w:rPr>
        <w:t xml:space="preserve"> </w:t>
      </w:r>
      <w:r w:rsidR="0044451B" w:rsidRPr="002D46C9">
        <w:rPr>
          <w:sz w:val="22"/>
          <w:szCs w:val="22"/>
        </w:rPr>
        <w:t>between PEV fueling stations</w:t>
      </w:r>
      <w:r w:rsidR="00441B03">
        <w:rPr>
          <w:sz w:val="22"/>
          <w:szCs w:val="22"/>
        </w:rPr>
        <w:t>.</w:t>
      </w:r>
      <w:r w:rsidR="0044451B" w:rsidRPr="002D46C9">
        <w:rPr>
          <w:sz w:val="22"/>
          <w:szCs w:val="22"/>
        </w:rPr>
        <w:t xml:space="preserve"> </w:t>
      </w:r>
      <w:r w:rsidR="00486708">
        <w:rPr>
          <w:sz w:val="22"/>
          <w:szCs w:val="22"/>
        </w:rPr>
        <w:t xml:space="preserve"> The USNWG discussed analogies</w:t>
      </w:r>
      <w:r w:rsidR="0044451B" w:rsidRPr="002D46C9">
        <w:rPr>
          <w:sz w:val="22"/>
          <w:szCs w:val="22"/>
        </w:rPr>
        <w:t xml:space="preserve"> to the value comparisons made </w:t>
      </w:r>
      <w:r w:rsidR="00486708">
        <w:rPr>
          <w:sz w:val="22"/>
          <w:szCs w:val="22"/>
        </w:rPr>
        <w:t xml:space="preserve">among variables in </w:t>
      </w:r>
      <w:r w:rsidRPr="002D46C9">
        <w:rPr>
          <w:sz w:val="22"/>
          <w:szCs w:val="22"/>
        </w:rPr>
        <w:t>other types of vehicle fuels.</w:t>
      </w:r>
    </w:p>
    <w:p w:rsidR="009B456A" w:rsidRPr="002D46C9" w:rsidRDefault="009B456A" w:rsidP="009B456A">
      <w:pPr>
        <w:pStyle w:val="ListParagraph"/>
        <w:numPr>
          <w:ilvl w:val="0"/>
          <w:numId w:val="5"/>
        </w:numPr>
        <w:jc w:val="both"/>
        <w:rPr>
          <w:sz w:val="22"/>
          <w:szCs w:val="22"/>
        </w:rPr>
      </w:pPr>
      <w:r w:rsidRPr="002D46C9">
        <w:rPr>
          <w:sz w:val="22"/>
          <w:szCs w:val="22"/>
        </w:rPr>
        <w:t>Gasoline is offered with different octane ratings, providing customers with a choice among fuels that are suited for vehicles designed with different engine compression settings for varying performance.</w:t>
      </w:r>
    </w:p>
    <w:p w:rsidR="009B456A" w:rsidRPr="002D46C9" w:rsidRDefault="009B456A" w:rsidP="009B456A">
      <w:pPr>
        <w:pStyle w:val="ListParagraph"/>
        <w:numPr>
          <w:ilvl w:val="0"/>
          <w:numId w:val="5"/>
        </w:numPr>
        <w:jc w:val="both"/>
        <w:rPr>
          <w:sz w:val="22"/>
          <w:szCs w:val="22"/>
        </w:rPr>
      </w:pPr>
      <w:r w:rsidRPr="002D46C9">
        <w:rPr>
          <w:sz w:val="22"/>
          <w:szCs w:val="22"/>
        </w:rPr>
        <w:t xml:space="preserve">Gaseous hydrogen fuel is offered at different working pressures (e.g., H35, H70), providing customers with a choice from among fueling pressures that will give their fuel cell vehicle varying </w:t>
      </w:r>
      <w:r w:rsidR="0044451B" w:rsidRPr="002D46C9">
        <w:rPr>
          <w:sz w:val="22"/>
          <w:szCs w:val="22"/>
        </w:rPr>
        <w:t>fueling time</w:t>
      </w:r>
      <w:r w:rsidR="00486708">
        <w:rPr>
          <w:sz w:val="22"/>
          <w:szCs w:val="22"/>
        </w:rPr>
        <w:t>s</w:t>
      </w:r>
      <w:r w:rsidR="0044451B" w:rsidRPr="002D46C9">
        <w:rPr>
          <w:sz w:val="22"/>
          <w:szCs w:val="22"/>
        </w:rPr>
        <w:t xml:space="preserve"> and </w:t>
      </w:r>
      <w:r w:rsidR="00486708">
        <w:rPr>
          <w:sz w:val="22"/>
          <w:szCs w:val="22"/>
        </w:rPr>
        <w:t>distance</w:t>
      </w:r>
      <w:r w:rsidRPr="002D46C9">
        <w:rPr>
          <w:sz w:val="22"/>
          <w:szCs w:val="22"/>
        </w:rPr>
        <w:t xml:space="preserve"> between fueling stops.</w:t>
      </w:r>
    </w:p>
    <w:p w:rsidR="009B456A" w:rsidRPr="002D46C9" w:rsidRDefault="009B456A" w:rsidP="009B456A">
      <w:pPr>
        <w:pStyle w:val="ListParagraph"/>
        <w:numPr>
          <w:ilvl w:val="0"/>
          <w:numId w:val="5"/>
        </w:numPr>
        <w:jc w:val="both"/>
        <w:rPr>
          <w:sz w:val="22"/>
          <w:szCs w:val="22"/>
        </w:rPr>
      </w:pPr>
      <w:r w:rsidRPr="002D46C9">
        <w:rPr>
          <w:sz w:val="22"/>
          <w:szCs w:val="22"/>
        </w:rPr>
        <w:t>Ethanol blended fuels (e.g., E15, E85) are offered with different percentages of ethanol</w:t>
      </w:r>
      <w:proofErr w:type="gramStart"/>
      <w:r w:rsidRPr="002D46C9">
        <w:rPr>
          <w:sz w:val="22"/>
          <w:szCs w:val="22"/>
        </w:rPr>
        <w:t>,  providing</w:t>
      </w:r>
      <w:proofErr w:type="gramEnd"/>
      <w:r w:rsidRPr="002D46C9">
        <w:rPr>
          <w:sz w:val="22"/>
          <w:szCs w:val="22"/>
        </w:rPr>
        <w:t xml:space="preserve"> customers with a choice from among fuels that will give their flex-fuel vehicle</w:t>
      </w:r>
      <w:r w:rsidR="00486708">
        <w:rPr>
          <w:sz w:val="22"/>
          <w:szCs w:val="22"/>
        </w:rPr>
        <w:t>s</w:t>
      </w:r>
      <w:r w:rsidRPr="002D46C9">
        <w:rPr>
          <w:sz w:val="22"/>
          <w:szCs w:val="22"/>
        </w:rPr>
        <w:t xml:space="preserve"> varying mileage.</w:t>
      </w:r>
    </w:p>
    <w:p w:rsidR="009B456A" w:rsidRPr="002D46C9" w:rsidRDefault="009B456A" w:rsidP="009B456A">
      <w:pPr>
        <w:jc w:val="both"/>
        <w:rPr>
          <w:sz w:val="22"/>
          <w:szCs w:val="22"/>
        </w:rPr>
      </w:pPr>
    </w:p>
    <w:p w:rsidR="009B456A" w:rsidRPr="002D46C9" w:rsidRDefault="009B456A" w:rsidP="009B456A">
      <w:pPr>
        <w:jc w:val="both"/>
        <w:rPr>
          <w:sz w:val="22"/>
          <w:szCs w:val="22"/>
        </w:rPr>
      </w:pPr>
      <w:r w:rsidRPr="002D46C9">
        <w:rPr>
          <w:sz w:val="22"/>
          <w:szCs w:val="22"/>
        </w:rPr>
        <w:t>These analogies help</w:t>
      </w:r>
      <w:r w:rsidR="0044451B" w:rsidRPr="002D46C9">
        <w:rPr>
          <w:sz w:val="22"/>
          <w:szCs w:val="22"/>
        </w:rPr>
        <w:t xml:space="preserve"> </w:t>
      </w:r>
      <w:r w:rsidRPr="002D46C9">
        <w:rPr>
          <w:sz w:val="22"/>
          <w:szCs w:val="22"/>
        </w:rPr>
        <w:t xml:space="preserve">to illustrate the importance of standardized terminology for </w:t>
      </w:r>
      <w:r w:rsidR="00EB7B8C" w:rsidRPr="002D46C9">
        <w:rPr>
          <w:sz w:val="22"/>
          <w:szCs w:val="22"/>
        </w:rPr>
        <w:t xml:space="preserve">station, street, and other advertising to </w:t>
      </w:r>
      <w:r w:rsidRPr="002D46C9">
        <w:rPr>
          <w:sz w:val="22"/>
          <w:szCs w:val="22"/>
        </w:rPr>
        <w:t>communicat</w:t>
      </w:r>
      <w:r w:rsidR="00EB7B8C" w:rsidRPr="002D46C9">
        <w:rPr>
          <w:sz w:val="22"/>
          <w:szCs w:val="22"/>
        </w:rPr>
        <w:t>e</w:t>
      </w:r>
      <w:r w:rsidRPr="002D46C9">
        <w:rPr>
          <w:sz w:val="22"/>
          <w:szCs w:val="22"/>
        </w:rPr>
        <w:t xml:space="preserve"> in clear and consistent terms with customers on factors like</w:t>
      </w:r>
      <w:r w:rsidR="00EB7B8C" w:rsidRPr="002D46C9">
        <w:rPr>
          <w:sz w:val="22"/>
          <w:szCs w:val="22"/>
        </w:rPr>
        <w:t xml:space="preserve"> fuel</w:t>
      </w:r>
      <w:r w:rsidRPr="002D46C9">
        <w:rPr>
          <w:sz w:val="22"/>
          <w:szCs w:val="22"/>
        </w:rPr>
        <w:t xml:space="preserve"> octane</w:t>
      </w:r>
      <w:r w:rsidR="00EB7B8C" w:rsidRPr="002D46C9">
        <w:rPr>
          <w:sz w:val="22"/>
          <w:szCs w:val="22"/>
        </w:rPr>
        <w:t xml:space="preserve"> ratings</w:t>
      </w:r>
      <w:r w:rsidRPr="002D46C9">
        <w:rPr>
          <w:sz w:val="22"/>
          <w:szCs w:val="22"/>
        </w:rPr>
        <w:t>, fill pressure</w:t>
      </w:r>
      <w:r w:rsidR="00EB7B8C" w:rsidRPr="002D46C9">
        <w:rPr>
          <w:sz w:val="22"/>
          <w:szCs w:val="22"/>
        </w:rPr>
        <w:t xml:space="preserve"> options</w:t>
      </w:r>
      <w:r w:rsidRPr="002D46C9">
        <w:rPr>
          <w:sz w:val="22"/>
          <w:szCs w:val="22"/>
        </w:rPr>
        <w:t>, ethanol content</w:t>
      </w:r>
      <w:r w:rsidR="00EB7B8C" w:rsidRPr="002D46C9">
        <w:rPr>
          <w:sz w:val="22"/>
          <w:szCs w:val="22"/>
        </w:rPr>
        <w:t xml:space="preserve"> of blended fuels</w:t>
      </w:r>
      <w:r w:rsidRPr="002D46C9">
        <w:rPr>
          <w:sz w:val="22"/>
          <w:szCs w:val="22"/>
        </w:rPr>
        <w:t>, and charging speed</w:t>
      </w:r>
      <w:r w:rsidR="00EB7B8C" w:rsidRPr="002D46C9">
        <w:rPr>
          <w:sz w:val="22"/>
          <w:szCs w:val="22"/>
        </w:rPr>
        <w:t>s</w:t>
      </w:r>
      <w:r w:rsidRPr="002D46C9">
        <w:rPr>
          <w:sz w:val="22"/>
          <w:szCs w:val="22"/>
        </w:rPr>
        <w:t xml:space="preserve"> that are critical for them to make value comparisons</w:t>
      </w:r>
      <w:r w:rsidR="00EB7B8C" w:rsidRPr="002D46C9">
        <w:rPr>
          <w:sz w:val="22"/>
          <w:szCs w:val="22"/>
        </w:rPr>
        <w:t xml:space="preserve"> between fuel purchase options</w:t>
      </w:r>
      <w:r w:rsidRPr="002D46C9">
        <w:rPr>
          <w:sz w:val="22"/>
          <w:szCs w:val="22"/>
        </w:rPr>
        <w:t xml:space="preserve">.  </w:t>
      </w:r>
      <w:r w:rsidR="00EB7B8C" w:rsidRPr="002D46C9">
        <w:rPr>
          <w:sz w:val="22"/>
          <w:szCs w:val="22"/>
        </w:rPr>
        <w:t>Defining terms to clearly communicate charging speed</w:t>
      </w:r>
      <w:r w:rsidRPr="002D46C9">
        <w:rPr>
          <w:sz w:val="22"/>
          <w:szCs w:val="22"/>
        </w:rPr>
        <w:t xml:space="preserve"> in the HB</w:t>
      </w:r>
      <w:r w:rsidR="00145A52">
        <w:rPr>
          <w:sz w:val="22"/>
          <w:szCs w:val="22"/>
        </w:rPr>
        <w:t> </w:t>
      </w:r>
      <w:r w:rsidRPr="002D46C9">
        <w:rPr>
          <w:sz w:val="22"/>
          <w:szCs w:val="22"/>
        </w:rPr>
        <w:t xml:space="preserve">130 </w:t>
      </w:r>
      <w:r w:rsidR="00441B03">
        <w:rPr>
          <w:sz w:val="22"/>
          <w:szCs w:val="22"/>
        </w:rPr>
        <w:t>MOS</w:t>
      </w:r>
      <w:r w:rsidRPr="002D46C9">
        <w:rPr>
          <w:sz w:val="22"/>
          <w:szCs w:val="22"/>
        </w:rPr>
        <w:t xml:space="preserve"> proposal will </w:t>
      </w:r>
      <w:r w:rsidR="00EB7B8C" w:rsidRPr="002D46C9">
        <w:rPr>
          <w:sz w:val="22"/>
          <w:szCs w:val="22"/>
        </w:rPr>
        <w:t>promote</w:t>
      </w:r>
      <w:r w:rsidRPr="002D46C9">
        <w:rPr>
          <w:sz w:val="22"/>
          <w:szCs w:val="22"/>
        </w:rPr>
        <w:t xml:space="preserve"> a level playing field</w:t>
      </w:r>
      <w:r w:rsidR="00486708">
        <w:rPr>
          <w:sz w:val="22"/>
          <w:szCs w:val="22"/>
        </w:rPr>
        <w:t>,</w:t>
      </w:r>
      <w:r w:rsidRPr="002D46C9">
        <w:rPr>
          <w:sz w:val="22"/>
          <w:szCs w:val="22"/>
        </w:rPr>
        <w:t xml:space="preserve"> avoid </w:t>
      </w:r>
      <w:r w:rsidR="00486708">
        <w:rPr>
          <w:sz w:val="22"/>
          <w:szCs w:val="22"/>
        </w:rPr>
        <w:t xml:space="preserve">customer </w:t>
      </w:r>
      <w:r w:rsidRPr="002D46C9">
        <w:rPr>
          <w:sz w:val="22"/>
          <w:szCs w:val="22"/>
        </w:rPr>
        <w:t>confusion</w:t>
      </w:r>
      <w:r w:rsidR="00486708">
        <w:rPr>
          <w:sz w:val="22"/>
          <w:szCs w:val="22"/>
        </w:rPr>
        <w:t>,</w:t>
      </w:r>
      <w:r w:rsidRPr="002D46C9">
        <w:rPr>
          <w:sz w:val="22"/>
          <w:szCs w:val="22"/>
        </w:rPr>
        <w:t xml:space="preserve"> </w:t>
      </w:r>
      <w:r w:rsidR="00486708" w:rsidRPr="002D46C9">
        <w:rPr>
          <w:sz w:val="22"/>
          <w:szCs w:val="22"/>
        </w:rPr>
        <w:t xml:space="preserve">and </w:t>
      </w:r>
      <w:r w:rsidR="00486708">
        <w:rPr>
          <w:sz w:val="22"/>
          <w:szCs w:val="22"/>
        </w:rPr>
        <w:t>discourage</w:t>
      </w:r>
      <w:r w:rsidRPr="002D46C9">
        <w:rPr>
          <w:sz w:val="22"/>
          <w:szCs w:val="22"/>
        </w:rPr>
        <w:t xml:space="preserve"> decepti</w:t>
      </w:r>
      <w:r w:rsidR="00486708">
        <w:rPr>
          <w:sz w:val="22"/>
          <w:szCs w:val="22"/>
        </w:rPr>
        <w:t>ve business practices.</w:t>
      </w:r>
    </w:p>
    <w:p w:rsidR="0044451B" w:rsidRPr="002D46C9" w:rsidRDefault="0044451B" w:rsidP="0044451B">
      <w:pPr>
        <w:jc w:val="both"/>
        <w:rPr>
          <w:sz w:val="22"/>
          <w:szCs w:val="22"/>
        </w:rPr>
      </w:pPr>
    </w:p>
    <w:p w:rsidR="0044451B" w:rsidRPr="002D46C9" w:rsidRDefault="0044451B" w:rsidP="0044451B">
      <w:pPr>
        <w:jc w:val="both"/>
        <w:rPr>
          <w:sz w:val="22"/>
          <w:szCs w:val="22"/>
        </w:rPr>
      </w:pPr>
      <w:r w:rsidRPr="002D46C9">
        <w:rPr>
          <w:sz w:val="22"/>
          <w:szCs w:val="22"/>
        </w:rPr>
        <w:t xml:space="preserve">Comments on the </w:t>
      </w:r>
      <w:r w:rsidR="00486708">
        <w:rPr>
          <w:sz w:val="22"/>
          <w:szCs w:val="22"/>
        </w:rPr>
        <w:t xml:space="preserve">proposed </w:t>
      </w:r>
      <w:r w:rsidRPr="002D46C9">
        <w:rPr>
          <w:sz w:val="22"/>
          <w:szCs w:val="22"/>
        </w:rPr>
        <w:t xml:space="preserve">definitions for </w:t>
      </w:r>
      <w:r w:rsidR="00486708">
        <w:rPr>
          <w:sz w:val="22"/>
          <w:szCs w:val="22"/>
        </w:rPr>
        <w:t>“</w:t>
      </w:r>
      <w:r w:rsidRPr="002D46C9">
        <w:rPr>
          <w:sz w:val="22"/>
          <w:szCs w:val="22"/>
        </w:rPr>
        <w:t>Level 1,</w:t>
      </w:r>
      <w:r w:rsidR="00486708">
        <w:rPr>
          <w:sz w:val="22"/>
          <w:szCs w:val="22"/>
        </w:rPr>
        <w:t>”</w:t>
      </w:r>
      <w:r w:rsidRPr="002D46C9">
        <w:rPr>
          <w:sz w:val="22"/>
          <w:szCs w:val="22"/>
        </w:rPr>
        <w:t xml:space="preserve"> </w:t>
      </w:r>
      <w:r w:rsidR="00486708">
        <w:rPr>
          <w:sz w:val="22"/>
          <w:szCs w:val="22"/>
        </w:rPr>
        <w:t>“</w:t>
      </w:r>
      <w:r w:rsidRPr="002D46C9">
        <w:rPr>
          <w:sz w:val="22"/>
          <w:szCs w:val="22"/>
        </w:rPr>
        <w:t>Level 2,</w:t>
      </w:r>
      <w:r w:rsidR="00486708">
        <w:rPr>
          <w:sz w:val="22"/>
          <w:szCs w:val="22"/>
        </w:rPr>
        <w:t>”</w:t>
      </w:r>
      <w:r w:rsidRPr="002D46C9">
        <w:rPr>
          <w:sz w:val="22"/>
          <w:szCs w:val="22"/>
        </w:rPr>
        <w:t xml:space="preserve"> and </w:t>
      </w:r>
      <w:r w:rsidR="00486708">
        <w:rPr>
          <w:sz w:val="22"/>
          <w:szCs w:val="22"/>
        </w:rPr>
        <w:t>“</w:t>
      </w:r>
      <w:r w:rsidRPr="002D46C9">
        <w:rPr>
          <w:sz w:val="22"/>
          <w:szCs w:val="22"/>
        </w:rPr>
        <w:t>Level 3</w:t>
      </w:r>
      <w:r w:rsidR="00486708">
        <w:rPr>
          <w:sz w:val="22"/>
          <w:szCs w:val="22"/>
        </w:rPr>
        <w:t>”</w:t>
      </w:r>
      <w:r w:rsidRPr="002D46C9">
        <w:rPr>
          <w:sz w:val="22"/>
          <w:szCs w:val="22"/>
        </w:rPr>
        <w:t xml:space="preserve"> type EVSEs (paragraphs </w:t>
      </w:r>
      <w:proofErr w:type="gramStart"/>
      <w:r w:rsidRPr="002D46C9">
        <w:rPr>
          <w:sz w:val="22"/>
          <w:szCs w:val="22"/>
        </w:rPr>
        <w:t>2.XX.1.3.,</w:t>
      </w:r>
      <w:proofErr w:type="gramEnd"/>
      <w:r w:rsidRPr="002D46C9">
        <w:rPr>
          <w:sz w:val="22"/>
          <w:szCs w:val="22"/>
        </w:rPr>
        <w:t xml:space="preserve"> 2.XX.1.4., and 2.XX.1.5.) were discussed.  The USNWG </w:t>
      </w:r>
      <w:r w:rsidR="00486708">
        <w:rPr>
          <w:sz w:val="22"/>
          <w:szCs w:val="22"/>
        </w:rPr>
        <w:t>debated</w:t>
      </w:r>
      <w:r w:rsidRPr="002D46C9">
        <w:rPr>
          <w:sz w:val="22"/>
          <w:szCs w:val="22"/>
        </w:rPr>
        <w:t xml:space="preserve"> whether or not the terminology used to communicate to the customer how much time it will take to charge should be </w:t>
      </w:r>
      <w:r w:rsidR="006764D8" w:rsidRPr="002D46C9">
        <w:rPr>
          <w:sz w:val="22"/>
          <w:szCs w:val="22"/>
        </w:rPr>
        <w:t>addressed by</w:t>
      </w:r>
      <w:r w:rsidRPr="002D46C9">
        <w:rPr>
          <w:sz w:val="22"/>
          <w:szCs w:val="22"/>
        </w:rPr>
        <w:t xml:space="preserve"> </w:t>
      </w:r>
      <w:r w:rsidR="00486708">
        <w:rPr>
          <w:sz w:val="22"/>
          <w:szCs w:val="22"/>
        </w:rPr>
        <w:t>w</w:t>
      </w:r>
      <w:r w:rsidRPr="002D46C9">
        <w:rPr>
          <w:sz w:val="22"/>
          <w:szCs w:val="22"/>
        </w:rPr>
        <w:t xml:space="preserve">eights and </w:t>
      </w:r>
      <w:r w:rsidR="00486708">
        <w:rPr>
          <w:sz w:val="22"/>
          <w:szCs w:val="22"/>
        </w:rPr>
        <w:t>m</w:t>
      </w:r>
      <w:r w:rsidRPr="002D46C9">
        <w:rPr>
          <w:sz w:val="22"/>
          <w:szCs w:val="22"/>
        </w:rPr>
        <w:t>easures</w:t>
      </w:r>
      <w:r w:rsidR="00486708">
        <w:rPr>
          <w:sz w:val="22"/>
          <w:szCs w:val="22"/>
        </w:rPr>
        <w:t xml:space="preserve"> jurisdictions</w:t>
      </w:r>
      <w:r w:rsidRPr="002D46C9">
        <w:rPr>
          <w:sz w:val="22"/>
          <w:szCs w:val="22"/>
        </w:rPr>
        <w:t xml:space="preserve">.  The primary need for these terms to be defined in the </w:t>
      </w:r>
      <w:r w:rsidR="00145A52">
        <w:rPr>
          <w:sz w:val="22"/>
          <w:szCs w:val="22"/>
        </w:rPr>
        <w:t xml:space="preserve">HB 130 </w:t>
      </w:r>
      <w:r w:rsidR="00441B03">
        <w:rPr>
          <w:sz w:val="22"/>
          <w:szCs w:val="22"/>
        </w:rPr>
        <w:t>MOS</w:t>
      </w:r>
      <w:r w:rsidRPr="002D46C9">
        <w:rPr>
          <w:sz w:val="22"/>
          <w:szCs w:val="22"/>
        </w:rPr>
        <w:t xml:space="preserve"> proposal is based on the fact that the time that it takes to charge </w:t>
      </w:r>
      <w:r w:rsidR="00486708">
        <w:rPr>
          <w:sz w:val="22"/>
          <w:szCs w:val="22"/>
        </w:rPr>
        <w:t>a PEV</w:t>
      </w:r>
      <w:r w:rsidRPr="002D46C9">
        <w:rPr>
          <w:sz w:val="22"/>
          <w:szCs w:val="22"/>
        </w:rPr>
        <w:t xml:space="preserve"> can vary dramatically from one type of EVSE </w:t>
      </w:r>
      <w:r w:rsidR="00486708">
        <w:rPr>
          <w:sz w:val="22"/>
          <w:szCs w:val="22"/>
        </w:rPr>
        <w:t>system</w:t>
      </w:r>
      <w:r w:rsidRPr="002D46C9">
        <w:rPr>
          <w:sz w:val="22"/>
          <w:szCs w:val="22"/>
        </w:rPr>
        <w:t xml:space="preserve"> to another, such that it becomes a significant factor in a value comparison for the customer.</w:t>
      </w:r>
    </w:p>
    <w:p w:rsidR="009B456A" w:rsidRPr="002D46C9" w:rsidRDefault="009B456A" w:rsidP="009B456A">
      <w:pPr>
        <w:jc w:val="both"/>
        <w:rPr>
          <w:sz w:val="22"/>
          <w:szCs w:val="22"/>
        </w:rPr>
      </w:pPr>
    </w:p>
    <w:p w:rsidR="00EA5A9B" w:rsidRPr="002D46C9" w:rsidRDefault="00C74CEE" w:rsidP="00EC47D8">
      <w:pPr>
        <w:jc w:val="both"/>
        <w:rPr>
          <w:sz w:val="22"/>
          <w:szCs w:val="22"/>
        </w:rPr>
      </w:pPr>
      <w:r w:rsidRPr="002D46C9">
        <w:rPr>
          <w:sz w:val="22"/>
          <w:szCs w:val="22"/>
        </w:rPr>
        <w:t xml:space="preserve">To </w:t>
      </w:r>
      <w:r w:rsidR="009B456A" w:rsidRPr="002D46C9">
        <w:rPr>
          <w:sz w:val="22"/>
          <w:szCs w:val="22"/>
        </w:rPr>
        <w:t xml:space="preserve">define standard terms for communicating the speed of charging to customers, the USNWG considered the </w:t>
      </w:r>
      <w:r w:rsidR="00AE6211">
        <w:rPr>
          <w:sz w:val="22"/>
          <w:szCs w:val="22"/>
        </w:rPr>
        <w:t>two</w:t>
      </w:r>
      <w:r w:rsidR="00F673CE" w:rsidRPr="002D46C9">
        <w:rPr>
          <w:sz w:val="22"/>
          <w:szCs w:val="22"/>
        </w:rPr>
        <w:t xml:space="preserve"> questions listed below</w:t>
      </w:r>
      <w:r w:rsidRPr="002D46C9">
        <w:rPr>
          <w:sz w:val="22"/>
          <w:szCs w:val="22"/>
        </w:rPr>
        <w:t>:</w:t>
      </w:r>
    </w:p>
    <w:p w:rsidR="00AE6211" w:rsidRPr="00AE6211" w:rsidRDefault="00AE6211" w:rsidP="00AE6211">
      <w:pPr>
        <w:pStyle w:val="ListParagraph"/>
        <w:numPr>
          <w:ilvl w:val="0"/>
          <w:numId w:val="4"/>
        </w:numPr>
        <w:jc w:val="both"/>
        <w:rPr>
          <w:sz w:val="22"/>
          <w:szCs w:val="22"/>
        </w:rPr>
      </w:pPr>
      <w:r w:rsidRPr="002D46C9">
        <w:rPr>
          <w:b/>
          <w:sz w:val="22"/>
          <w:szCs w:val="22"/>
        </w:rPr>
        <w:t xml:space="preserve">Is it reasonable to expect that two different prices might be justified for the same quantity of electrical energy sold by </w:t>
      </w:r>
      <w:r>
        <w:rPr>
          <w:b/>
          <w:sz w:val="22"/>
          <w:szCs w:val="22"/>
        </w:rPr>
        <w:t>EVSEs</w:t>
      </w:r>
      <w:r w:rsidRPr="002D46C9">
        <w:rPr>
          <w:b/>
          <w:sz w:val="22"/>
          <w:szCs w:val="22"/>
        </w:rPr>
        <w:t xml:space="preserve"> located side-by-side because one of the </w:t>
      </w:r>
      <w:r>
        <w:rPr>
          <w:b/>
          <w:sz w:val="22"/>
          <w:szCs w:val="22"/>
        </w:rPr>
        <w:t>EVSEs</w:t>
      </w:r>
      <w:r w:rsidRPr="002D46C9">
        <w:rPr>
          <w:b/>
          <w:sz w:val="22"/>
          <w:szCs w:val="22"/>
        </w:rPr>
        <w:t xml:space="preserve"> is capable of charging the vehicle significantly faster </w:t>
      </w:r>
      <w:r>
        <w:rPr>
          <w:b/>
          <w:sz w:val="22"/>
          <w:szCs w:val="22"/>
        </w:rPr>
        <w:t>than the adjacent EVSE</w:t>
      </w:r>
      <w:r w:rsidRPr="002D46C9">
        <w:rPr>
          <w:b/>
          <w:sz w:val="22"/>
          <w:szCs w:val="22"/>
        </w:rPr>
        <w:t>?</w:t>
      </w:r>
    </w:p>
    <w:p w:rsidR="00C74CEE" w:rsidRPr="002D46C9" w:rsidRDefault="00C74CEE" w:rsidP="00DF5CB8">
      <w:pPr>
        <w:pStyle w:val="ListParagraph"/>
        <w:numPr>
          <w:ilvl w:val="0"/>
          <w:numId w:val="4"/>
        </w:numPr>
        <w:jc w:val="both"/>
        <w:rPr>
          <w:sz w:val="22"/>
          <w:szCs w:val="22"/>
        </w:rPr>
      </w:pPr>
      <w:r w:rsidRPr="002D46C9">
        <w:rPr>
          <w:b/>
          <w:sz w:val="22"/>
          <w:szCs w:val="22"/>
        </w:rPr>
        <w:t xml:space="preserve">Is there a verifiable characteristic of a device that can be used to consistently and clearly communicate the speed </w:t>
      </w:r>
      <w:r w:rsidR="00C6493C">
        <w:rPr>
          <w:b/>
          <w:sz w:val="22"/>
          <w:szCs w:val="22"/>
        </w:rPr>
        <w:t>at which</w:t>
      </w:r>
      <w:r w:rsidRPr="002D46C9">
        <w:rPr>
          <w:b/>
          <w:sz w:val="22"/>
          <w:szCs w:val="22"/>
        </w:rPr>
        <w:t xml:space="preserve"> the device is capable of transferring electrical energy?</w:t>
      </w:r>
    </w:p>
    <w:p w:rsidR="00AE6211" w:rsidRDefault="00AE6211" w:rsidP="00AE6211">
      <w:pPr>
        <w:jc w:val="both"/>
        <w:rPr>
          <w:sz w:val="22"/>
          <w:szCs w:val="22"/>
        </w:rPr>
      </w:pPr>
    </w:p>
    <w:p w:rsidR="007F62D7" w:rsidRPr="00AE6211" w:rsidRDefault="006B57C5" w:rsidP="00AE6211">
      <w:pPr>
        <w:jc w:val="both"/>
        <w:rPr>
          <w:sz w:val="22"/>
          <w:szCs w:val="22"/>
        </w:rPr>
      </w:pPr>
      <w:r w:rsidRPr="00AE6211">
        <w:rPr>
          <w:sz w:val="22"/>
          <w:szCs w:val="22"/>
        </w:rPr>
        <w:t xml:space="preserve">The USNWG agreed that it was entirely likely and reasonable to expect </w:t>
      </w:r>
      <w:r w:rsidR="006A3639" w:rsidRPr="00AE6211">
        <w:rPr>
          <w:sz w:val="22"/>
          <w:szCs w:val="22"/>
        </w:rPr>
        <w:t xml:space="preserve">that </w:t>
      </w:r>
      <w:r w:rsidRPr="00AE6211">
        <w:rPr>
          <w:sz w:val="22"/>
          <w:szCs w:val="22"/>
        </w:rPr>
        <w:t xml:space="preserve">a </w:t>
      </w:r>
      <w:r w:rsidR="006A3639" w:rsidRPr="00AE6211">
        <w:rPr>
          <w:sz w:val="22"/>
          <w:szCs w:val="22"/>
        </w:rPr>
        <w:t>customer</w:t>
      </w:r>
      <w:r w:rsidRPr="00AE6211">
        <w:rPr>
          <w:sz w:val="22"/>
          <w:szCs w:val="22"/>
        </w:rPr>
        <w:t xml:space="preserve"> </w:t>
      </w:r>
      <w:r w:rsidR="006A3639" w:rsidRPr="00AE6211">
        <w:rPr>
          <w:sz w:val="22"/>
          <w:szCs w:val="22"/>
        </w:rPr>
        <w:t>would value the option to</w:t>
      </w:r>
      <w:r w:rsidRPr="00AE6211">
        <w:rPr>
          <w:sz w:val="22"/>
          <w:szCs w:val="22"/>
        </w:rPr>
        <w:t xml:space="preserve"> compare</w:t>
      </w:r>
      <w:r w:rsidR="00AE6211">
        <w:rPr>
          <w:sz w:val="22"/>
          <w:szCs w:val="22"/>
        </w:rPr>
        <w:t xml:space="preserve"> the speed at which an EVSE can charge a PEV. </w:t>
      </w:r>
      <w:r w:rsidRPr="00AE6211">
        <w:rPr>
          <w:sz w:val="22"/>
          <w:szCs w:val="22"/>
        </w:rPr>
        <w:t xml:space="preserve"> </w:t>
      </w:r>
      <w:r w:rsidR="00AE6211">
        <w:rPr>
          <w:sz w:val="22"/>
          <w:szCs w:val="22"/>
        </w:rPr>
        <w:t>I</w:t>
      </w:r>
      <w:r w:rsidR="00C64511" w:rsidRPr="00AE6211">
        <w:rPr>
          <w:sz w:val="22"/>
          <w:szCs w:val="22"/>
        </w:rPr>
        <w:t>n many cases</w:t>
      </w:r>
      <w:r w:rsidR="00AE6211">
        <w:rPr>
          <w:sz w:val="22"/>
          <w:szCs w:val="22"/>
        </w:rPr>
        <w:t>, consumers</w:t>
      </w:r>
      <w:r w:rsidR="00C64511" w:rsidRPr="00AE6211">
        <w:rPr>
          <w:sz w:val="22"/>
          <w:szCs w:val="22"/>
        </w:rPr>
        <w:t xml:space="preserve"> would </w:t>
      </w:r>
      <w:r w:rsidRPr="00AE6211">
        <w:rPr>
          <w:sz w:val="22"/>
          <w:szCs w:val="22"/>
        </w:rPr>
        <w:t>cho</w:t>
      </w:r>
      <w:r w:rsidR="00C64511" w:rsidRPr="00AE6211">
        <w:rPr>
          <w:sz w:val="22"/>
          <w:szCs w:val="22"/>
        </w:rPr>
        <w:t>o</w:t>
      </w:r>
      <w:r w:rsidRPr="00AE6211">
        <w:rPr>
          <w:sz w:val="22"/>
          <w:szCs w:val="22"/>
        </w:rPr>
        <w:t xml:space="preserve">se to pay a higher price for the same </w:t>
      </w:r>
      <w:r w:rsidR="00AE6211">
        <w:rPr>
          <w:sz w:val="22"/>
          <w:szCs w:val="22"/>
        </w:rPr>
        <w:t xml:space="preserve">amount of </w:t>
      </w:r>
      <w:r w:rsidR="00AE6211" w:rsidRPr="00AE6211">
        <w:rPr>
          <w:sz w:val="22"/>
          <w:szCs w:val="22"/>
        </w:rPr>
        <w:t xml:space="preserve">electrical energy </w:t>
      </w:r>
      <w:r w:rsidR="00AE6211">
        <w:rPr>
          <w:sz w:val="22"/>
          <w:szCs w:val="22"/>
        </w:rPr>
        <w:t>if they kn</w:t>
      </w:r>
      <w:r w:rsidR="0031717B">
        <w:rPr>
          <w:sz w:val="22"/>
          <w:szCs w:val="22"/>
        </w:rPr>
        <w:t>e</w:t>
      </w:r>
      <w:r w:rsidR="00AE6211">
        <w:rPr>
          <w:sz w:val="22"/>
          <w:szCs w:val="22"/>
        </w:rPr>
        <w:t xml:space="preserve">w </w:t>
      </w:r>
      <w:r w:rsidR="0031717B">
        <w:rPr>
          <w:sz w:val="22"/>
          <w:szCs w:val="22"/>
        </w:rPr>
        <w:t xml:space="preserve">that </w:t>
      </w:r>
      <w:r w:rsidR="00AE6211">
        <w:rPr>
          <w:sz w:val="22"/>
          <w:szCs w:val="22"/>
        </w:rPr>
        <w:t xml:space="preserve">it </w:t>
      </w:r>
      <w:r w:rsidR="0031717B">
        <w:rPr>
          <w:sz w:val="22"/>
          <w:szCs w:val="22"/>
        </w:rPr>
        <w:t>would</w:t>
      </w:r>
      <w:r w:rsidR="00AE6211">
        <w:rPr>
          <w:sz w:val="22"/>
          <w:szCs w:val="22"/>
        </w:rPr>
        <w:t xml:space="preserve"> be transferred to their </w:t>
      </w:r>
      <w:r w:rsidR="0031717B">
        <w:rPr>
          <w:sz w:val="22"/>
          <w:szCs w:val="22"/>
        </w:rPr>
        <w:t>PEV</w:t>
      </w:r>
      <w:r w:rsidR="00AE6211">
        <w:rPr>
          <w:sz w:val="22"/>
          <w:szCs w:val="22"/>
        </w:rPr>
        <w:t xml:space="preserve"> significantly faster.  For example, a PEV can typically travel 40 to 50 miles with 16 </w:t>
      </w:r>
      <w:r w:rsidRPr="0031717B">
        <w:rPr>
          <w:sz w:val="22"/>
          <w:szCs w:val="22"/>
        </w:rPr>
        <w:t>kW·h</w:t>
      </w:r>
      <w:r w:rsidR="0031717B">
        <w:rPr>
          <w:sz w:val="22"/>
          <w:szCs w:val="22"/>
        </w:rPr>
        <w:t xml:space="preserve"> of electrical energy, which is often more than sufficient to reach their destination.</w:t>
      </w:r>
      <w:r w:rsidR="00AE6211">
        <w:rPr>
          <w:sz w:val="22"/>
          <w:szCs w:val="22"/>
        </w:rPr>
        <w:t xml:space="preserve"> </w:t>
      </w:r>
      <w:r w:rsidR="0031717B">
        <w:rPr>
          <w:sz w:val="22"/>
          <w:szCs w:val="22"/>
        </w:rPr>
        <w:t xml:space="preserve"> </w:t>
      </w:r>
      <w:r w:rsidR="006A3639" w:rsidRPr="00AE6211">
        <w:rPr>
          <w:sz w:val="22"/>
          <w:szCs w:val="22"/>
        </w:rPr>
        <w:t>16</w:t>
      </w:r>
      <w:r w:rsidRPr="00AE6211">
        <w:rPr>
          <w:sz w:val="22"/>
          <w:szCs w:val="22"/>
        </w:rPr>
        <w:t xml:space="preserve"> kW·h of electrical energy </w:t>
      </w:r>
      <w:r w:rsidR="0031717B">
        <w:rPr>
          <w:sz w:val="22"/>
          <w:szCs w:val="22"/>
        </w:rPr>
        <w:t xml:space="preserve">can be delivered by a fast-charging system with </w:t>
      </w:r>
      <w:r w:rsidRPr="00AE6211">
        <w:rPr>
          <w:sz w:val="22"/>
          <w:szCs w:val="22"/>
        </w:rPr>
        <w:t xml:space="preserve">a </w:t>
      </w:r>
      <w:r w:rsidR="006A3639" w:rsidRPr="00AE6211">
        <w:rPr>
          <w:sz w:val="22"/>
          <w:szCs w:val="22"/>
        </w:rPr>
        <w:t xml:space="preserve">50 kW </w:t>
      </w:r>
      <w:r w:rsidR="0031717B">
        <w:rPr>
          <w:sz w:val="22"/>
          <w:szCs w:val="22"/>
        </w:rPr>
        <w:t>power rating</w:t>
      </w:r>
      <w:r w:rsidR="00C64511" w:rsidRPr="00AE6211">
        <w:rPr>
          <w:sz w:val="22"/>
          <w:szCs w:val="22"/>
        </w:rPr>
        <w:t xml:space="preserve"> </w:t>
      </w:r>
      <w:r w:rsidR="0031717B">
        <w:rPr>
          <w:sz w:val="22"/>
          <w:szCs w:val="22"/>
        </w:rPr>
        <w:t xml:space="preserve">in </w:t>
      </w:r>
      <w:r w:rsidR="000F38CC">
        <w:rPr>
          <w:sz w:val="22"/>
          <w:szCs w:val="22"/>
        </w:rPr>
        <w:t xml:space="preserve">approximately </w:t>
      </w:r>
      <w:r w:rsidR="0031717B">
        <w:rPr>
          <w:sz w:val="22"/>
          <w:szCs w:val="22"/>
        </w:rPr>
        <w:t xml:space="preserve">20 minutes.  A customer </w:t>
      </w:r>
      <w:r w:rsidR="00D938A1">
        <w:rPr>
          <w:sz w:val="22"/>
          <w:szCs w:val="22"/>
        </w:rPr>
        <w:t>who</w:t>
      </w:r>
      <w:r w:rsidR="0031717B">
        <w:rPr>
          <w:sz w:val="22"/>
          <w:szCs w:val="22"/>
        </w:rPr>
        <w:t xml:space="preserve"> is pausing for electrical energy on </w:t>
      </w:r>
      <w:r w:rsidR="00D938A1">
        <w:rPr>
          <w:sz w:val="22"/>
          <w:szCs w:val="22"/>
        </w:rPr>
        <w:t>his</w:t>
      </w:r>
      <w:r w:rsidR="0031717B">
        <w:rPr>
          <w:sz w:val="22"/>
          <w:szCs w:val="22"/>
        </w:rPr>
        <w:t xml:space="preserve"> way to another destination </w:t>
      </w:r>
      <w:r w:rsidR="000F38CC">
        <w:rPr>
          <w:sz w:val="22"/>
          <w:szCs w:val="22"/>
        </w:rPr>
        <w:t xml:space="preserve">is likely to choose this option, even </w:t>
      </w:r>
      <w:r w:rsidR="0031717B">
        <w:rPr>
          <w:sz w:val="22"/>
          <w:szCs w:val="22"/>
        </w:rPr>
        <w:t>at a reasonably higher price</w:t>
      </w:r>
      <w:r w:rsidR="000F38CC">
        <w:rPr>
          <w:sz w:val="22"/>
          <w:szCs w:val="22"/>
        </w:rPr>
        <w:t>,</w:t>
      </w:r>
      <w:r w:rsidR="0031717B">
        <w:rPr>
          <w:sz w:val="22"/>
          <w:szCs w:val="22"/>
        </w:rPr>
        <w:t xml:space="preserve"> over </w:t>
      </w:r>
      <w:r w:rsidR="0031717B" w:rsidRPr="00AE6211">
        <w:rPr>
          <w:sz w:val="22"/>
          <w:szCs w:val="22"/>
        </w:rPr>
        <w:t xml:space="preserve">a </w:t>
      </w:r>
      <w:r w:rsidR="000F38CC">
        <w:rPr>
          <w:sz w:val="22"/>
          <w:szCs w:val="22"/>
        </w:rPr>
        <w:t xml:space="preserve">system with a </w:t>
      </w:r>
      <w:r w:rsidR="0031717B" w:rsidRPr="00AE6211">
        <w:rPr>
          <w:sz w:val="22"/>
          <w:szCs w:val="22"/>
        </w:rPr>
        <w:t>3 kW</w:t>
      </w:r>
      <w:r w:rsidR="000F38CC">
        <w:rPr>
          <w:sz w:val="22"/>
          <w:szCs w:val="22"/>
        </w:rPr>
        <w:t xml:space="preserve"> rating</w:t>
      </w:r>
      <w:r w:rsidR="0031717B" w:rsidRPr="00AE6211">
        <w:rPr>
          <w:sz w:val="22"/>
          <w:szCs w:val="22"/>
        </w:rPr>
        <w:t xml:space="preserve"> </w:t>
      </w:r>
      <w:r w:rsidR="00D938A1">
        <w:rPr>
          <w:sz w:val="22"/>
          <w:szCs w:val="22"/>
        </w:rPr>
        <w:t>(</w:t>
      </w:r>
      <w:r w:rsidR="0031717B">
        <w:rPr>
          <w:sz w:val="22"/>
          <w:szCs w:val="22"/>
        </w:rPr>
        <w:t>that might be installed</w:t>
      </w:r>
      <w:r w:rsidR="0031717B" w:rsidRPr="00AE6211">
        <w:rPr>
          <w:sz w:val="22"/>
          <w:szCs w:val="22"/>
        </w:rPr>
        <w:t xml:space="preserve"> next to it</w:t>
      </w:r>
      <w:r w:rsidR="00D938A1">
        <w:rPr>
          <w:sz w:val="22"/>
          <w:szCs w:val="22"/>
        </w:rPr>
        <w:t>)</w:t>
      </w:r>
      <w:r w:rsidR="0031717B">
        <w:rPr>
          <w:sz w:val="22"/>
          <w:szCs w:val="22"/>
        </w:rPr>
        <w:t>, which would require</w:t>
      </w:r>
      <w:r w:rsidRPr="00AE6211">
        <w:rPr>
          <w:sz w:val="22"/>
          <w:szCs w:val="22"/>
        </w:rPr>
        <w:t xml:space="preserve"> </w:t>
      </w:r>
      <w:r w:rsidR="00E95797" w:rsidRPr="00AE6211">
        <w:rPr>
          <w:sz w:val="22"/>
          <w:szCs w:val="22"/>
        </w:rPr>
        <w:t>5.5</w:t>
      </w:r>
      <w:r w:rsidRPr="00AE6211">
        <w:rPr>
          <w:sz w:val="22"/>
          <w:szCs w:val="22"/>
        </w:rPr>
        <w:t xml:space="preserve"> hours </w:t>
      </w:r>
      <w:r w:rsidR="0031717B">
        <w:rPr>
          <w:sz w:val="22"/>
          <w:szCs w:val="22"/>
        </w:rPr>
        <w:t>to deliver</w:t>
      </w:r>
      <w:r w:rsidR="00E95797" w:rsidRPr="00AE6211">
        <w:rPr>
          <w:sz w:val="22"/>
          <w:szCs w:val="22"/>
        </w:rPr>
        <w:t xml:space="preserve"> the same </w:t>
      </w:r>
      <w:r w:rsidR="006A3639" w:rsidRPr="0031717B">
        <w:rPr>
          <w:sz w:val="22"/>
          <w:szCs w:val="22"/>
        </w:rPr>
        <w:t>16</w:t>
      </w:r>
      <w:r w:rsidRPr="0031717B">
        <w:rPr>
          <w:sz w:val="22"/>
          <w:szCs w:val="22"/>
        </w:rPr>
        <w:t xml:space="preserve"> kW·h</w:t>
      </w:r>
      <w:r w:rsidR="0031717B" w:rsidRPr="0031717B">
        <w:rPr>
          <w:sz w:val="22"/>
          <w:szCs w:val="22"/>
        </w:rPr>
        <w:t xml:space="preserve"> </w:t>
      </w:r>
      <w:r w:rsidR="00C64511" w:rsidRPr="00AE6211">
        <w:rPr>
          <w:sz w:val="22"/>
          <w:szCs w:val="22"/>
        </w:rPr>
        <w:t>of electrical energy</w:t>
      </w:r>
      <w:r w:rsidRPr="00AE6211">
        <w:rPr>
          <w:sz w:val="22"/>
          <w:szCs w:val="22"/>
        </w:rPr>
        <w:t>.</w:t>
      </w:r>
    </w:p>
    <w:p w:rsidR="003D2BD9" w:rsidRPr="002D46C9" w:rsidRDefault="003D2BD9" w:rsidP="003D2BD9">
      <w:pPr>
        <w:jc w:val="both"/>
        <w:rPr>
          <w:sz w:val="22"/>
          <w:szCs w:val="22"/>
        </w:rPr>
      </w:pPr>
    </w:p>
    <w:p w:rsidR="00C6493C" w:rsidRDefault="00C6493C" w:rsidP="00B94F67">
      <w:pPr>
        <w:jc w:val="both"/>
        <w:rPr>
          <w:sz w:val="22"/>
          <w:szCs w:val="22"/>
        </w:rPr>
      </w:pPr>
      <w:r w:rsidRPr="002D46C9">
        <w:rPr>
          <w:sz w:val="22"/>
          <w:szCs w:val="22"/>
        </w:rPr>
        <w:t xml:space="preserve">The USNWG recognized that various </w:t>
      </w:r>
      <w:r>
        <w:rPr>
          <w:sz w:val="22"/>
          <w:szCs w:val="22"/>
        </w:rPr>
        <w:t>segments</w:t>
      </w:r>
      <w:r w:rsidRPr="002D46C9">
        <w:rPr>
          <w:sz w:val="22"/>
          <w:szCs w:val="22"/>
        </w:rPr>
        <w:t xml:space="preserve"> in the</w:t>
      </w:r>
      <w:r>
        <w:rPr>
          <w:sz w:val="22"/>
          <w:szCs w:val="22"/>
        </w:rPr>
        <w:t xml:space="preserve"> PEV refueling</w:t>
      </w:r>
      <w:r w:rsidRPr="002D46C9">
        <w:rPr>
          <w:sz w:val="22"/>
          <w:szCs w:val="22"/>
        </w:rPr>
        <w:t xml:space="preserve"> infrastructure need to use </w:t>
      </w:r>
      <w:r>
        <w:rPr>
          <w:sz w:val="22"/>
          <w:szCs w:val="22"/>
        </w:rPr>
        <w:t xml:space="preserve">EVSE </w:t>
      </w:r>
      <w:r w:rsidRPr="002D46C9">
        <w:rPr>
          <w:sz w:val="22"/>
          <w:szCs w:val="22"/>
        </w:rPr>
        <w:t xml:space="preserve">level </w:t>
      </w:r>
      <w:r>
        <w:rPr>
          <w:sz w:val="22"/>
          <w:szCs w:val="22"/>
        </w:rPr>
        <w:t>designation</w:t>
      </w:r>
      <w:r w:rsidRPr="002D46C9">
        <w:rPr>
          <w:sz w:val="22"/>
          <w:szCs w:val="22"/>
        </w:rPr>
        <w:t xml:space="preserve"> terminology for many </w:t>
      </w:r>
      <w:r>
        <w:rPr>
          <w:sz w:val="22"/>
          <w:szCs w:val="22"/>
        </w:rPr>
        <w:t xml:space="preserve">different </w:t>
      </w:r>
      <w:r w:rsidRPr="002D46C9">
        <w:rPr>
          <w:sz w:val="22"/>
          <w:szCs w:val="22"/>
        </w:rPr>
        <w:t xml:space="preserve">reasons.  </w:t>
      </w:r>
      <w:r>
        <w:rPr>
          <w:sz w:val="22"/>
          <w:szCs w:val="22"/>
        </w:rPr>
        <w:t xml:space="preserve">The USNWG generally agreed that </w:t>
      </w:r>
      <w:r w:rsidRPr="002D46C9">
        <w:rPr>
          <w:sz w:val="22"/>
          <w:szCs w:val="22"/>
        </w:rPr>
        <w:t xml:space="preserve">EVSE level designations are currently the de facto </w:t>
      </w:r>
      <w:r>
        <w:rPr>
          <w:sz w:val="22"/>
          <w:szCs w:val="22"/>
        </w:rPr>
        <w:t>indicator that</w:t>
      </w:r>
      <w:r w:rsidRPr="002D46C9">
        <w:rPr>
          <w:sz w:val="22"/>
          <w:szCs w:val="22"/>
        </w:rPr>
        <w:t xml:space="preserve"> people </w:t>
      </w:r>
      <w:r>
        <w:rPr>
          <w:sz w:val="22"/>
          <w:szCs w:val="22"/>
        </w:rPr>
        <w:t xml:space="preserve">use </w:t>
      </w:r>
      <w:r w:rsidRPr="002D46C9">
        <w:rPr>
          <w:sz w:val="22"/>
          <w:szCs w:val="22"/>
        </w:rPr>
        <w:t xml:space="preserve">when comparing </w:t>
      </w:r>
      <w:r w:rsidR="001D6582">
        <w:rPr>
          <w:sz w:val="22"/>
          <w:szCs w:val="22"/>
        </w:rPr>
        <w:t>PEV</w:t>
      </w:r>
      <w:r w:rsidRPr="002D46C9">
        <w:rPr>
          <w:sz w:val="22"/>
          <w:szCs w:val="22"/>
        </w:rPr>
        <w:t xml:space="preserve"> charging </w:t>
      </w:r>
      <w:r w:rsidR="001D6582">
        <w:rPr>
          <w:sz w:val="22"/>
          <w:szCs w:val="22"/>
        </w:rPr>
        <w:t xml:space="preserve">speed </w:t>
      </w:r>
      <w:r w:rsidRPr="002D46C9">
        <w:rPr>
          <w:sz w:val="22"/>
          <w:szCs w:val="22"/>
        </w:rPr>
        <w:t>options</w:t>
      </w:r>
      <w:r w:rsidR="001D6582">
        <w:rPr>
          <w:sz w:val="22"/>
          <w:szCs w:val="22"/>
        </w:rPr>
        <w:t xml:space="preserve"> among competing EVSEs</w:t>
      </w:r>
      <w:r w:rsidRPr="002D46C9">
        <w:rPr>
          <w:sz w:val="22"/>
          <w:szCs w:val="22"/>
        </w:rPr>
        <w:t xml:space="preserve">.  </w:t>
      </w:r>
      <w:r>
        <w:rPr>
          <w:sz w:val="22"/>
          <w:szCs w:val="22"/>
        </w:rPr>
        <w:t>W</w:t>
      </w:r>
      <w:r w:rsidRPr="002D46C9">
        <w:rPr>
          <w:sz w:val="22"/>
          <w:szCs w:val="22"/>
        </w:rPr>
        <w:t xml:space="preserve">hen the USNWG examined the design of various systems, it became clear that, although systems of the same </w:t>
      </w:r>
      <w:r>
        <w:rPr>
          <w:sz w:val="22"/>
          <w:szCs w:val="22"/>
        </w:rPr>
        <w:t xml:space="preserve">EVSE </w:t>
      </w:r>
      <w:r w:rsidRPr="002D46C9">
        <w:rPr>
          <w:sz w:val="22"/>
          <w:szCs w:val="22"/>
        </w:rPr>
        <w:t xml:space="preserve">level designation are equipped with similar features, this does not always equate to similar charging speed capability.  Consequently, </w:t>
      </w:r>
      <w:r>
        <w:rPr>
          <w:sz w:val="22"/>
          <w:szCs w:val="22"/>
        </w:rPr>
        <w:t xml:space="preserve">“EVSE </w:t>
      </w:r>
      <w:r w:rsidRPr="002D46C9">
        <w:rPr>
          <w:sz w:val="22"/>
          <w:szCs w:val="22"/>
        </w:rPr>
        <w:t>level designation</w:t>
      </w:r>
      <w:r>
        <w:rPr>
          <w:sz w:val="22"/>
          <w:szCs w:val="22"/>
        </w:rPr>
        <w:t>”</w:t>
      </w:r>
      <w:r w:rsidRPr="002D46C9">
        <w:rPr>
          <w:sz w:val="22"/>
          <w:szCs w:val="22"/>
        </w:rPr>
        <w:t xml:space="preserve"> does not appear to </w:t>
      </w:r>
      <w:r>
        <w:rPr>
          <w:sz w:val="22"/>
          <w:szCs w:val="22"/>
        </w:rPr>
        <w:t xml:space="preserve">provide consumers with a reliable means to make </w:t>
      </w:r>
      <w:r w:rsidRPr="002D46C9">
        <w:rPr>
          <w:sz w:val="22"/>
          <w:szCs w:val="22"/>
        </w:rPr>
        <w:t xml:space="preserve">comparisons </w:t>
      </w:r>
      <w:r>
        <w:rPr>
          <w:sz w:val="22"/>
          <w:szCs w:val="22"/>
        </w:rPr>
        <w:t>among</w:t>
      </w:r>
      <w:r w:rsidRPr="002D46C9">
        <w:rPr>
          <w:sz w:val="22"/>
          <w:szCs w:val="22"/>
        </w:rPr>
        <w:t xml:space="preserve"> available systems</w:t>
      </w:r>
      <w:r>
        <w:rPr>
          <w:sz w:val="22"/>
          <w:szCs w:val="22"/>
        </w:rPr>
        <w:t>’ charging speeds.</w:t>
      </w:r>
    </w:p>
    <w:p w:rsidR="00C6493C" w:rsidRDefault="00C6493C" w:rsidP="00B94F67">
      <w:pPr>
        <w:jc w:val="both"/>
        <w:rPr>
          <w:sz w:val="22"/>
          <w:szCs w:val="22"/>
        </w:rPr>
      </w:pPr>
    </w:p>
    <w:p w:rsidR="00522F7F" w:rsidRPr="002D46C9" w:rsidRDefault="00C6493C" w:rsidP="00B94F67">
      <w:pPr>
        <w:jc w:val="both"/>
        <w:rPr>
          <w:sz w:val="22"/>
          <w:szCs w:val="22"/>
        </w:rPr>
      </w:pPr>
      <w:r>
        <w:rPr>
          <w:sz w:val="22"/>
          <w:szCs w:val="22"/>
        </w:rPr>
        <w:t>T</w:t>
      </w:r>
      <w:r w:rsidR="00522F7F" w:rsidRPr="002D46C9">
        <w:rPr>
          <w:sz w:val="22"/>
          <w:szCs w:val="22"/>
        </w:rPr>
        <w:t xml:space="preserve">he </w:t>
      </w:r>
      <w:r w:rsidR="008749EF" w:rsidRPr="002D46C9">
        <w:rPr>
          <w:sz w:val="22"/>
          <w:szCs w:val="22"/>
        </w:rPr>
        <w:t>USNWG</w:t>
      </w:r>
      <w:r w:rsidR="00522F7F" w:rsidRPr="002D46C9">
        <w:rPr>
          <w:sz w:val="22"/>
          <w:szCs w:val="22"/>
        </w:rPr>
        <w:t xml:space="preserve"> identified two main reasons </w:t>
      </w:r>
      <w:r w:rsidR="00C64511">
        <w:rPr>
          <w:sz w:val="22"/>
          <w:szCs w:val="22"/>
        </w:rPr>
        <w:t>why</w:t>
      </w:r>
      <w:r w:rsidR="00522F7F" w:rsidRPr="002D46C9">
        <w:rPr>
          <w:sz w:val="22"/>
          <w:szCs w:val="22"/>
        </w:rPr>
        <w:t xml:space="preserve"> the EVSE </w:t>
      </w:r>
      <w:r w:rsidR="00D167D4" w:rsidRPr="002D46C9">
        <w:rPr>
          <w:sz w:val="22"/>
          <w:szCs w:val="22"/>
        </w:rPr>
        <w:t>l</w:t>
      </w:r>
      <w:r w:rsidR="00522F7F" w:rsidRPr="002D46C9">
        <w:rPr>
          <w:sz w:val="22"/>
          <w:szCs w:val="22"/>
        </w:rPr>
        <w:t xml:space="preserve">evel designation is not the best option for </w:t>
      </w:r>
      <w:r w:rsidR="00C64511">
        <w:rPr>
          <w:sz w:val="22"/>
          <w:szCs w:val="22"/>
        </w:rPr>
        <w:t xml:space="preserve">determining </w:t>
      </w:r>
      <w:r w:rsidR="008F1C8E">
        <w:rPr>
          <w:sz w:val="22"/>
          <w:szCs w:val="22"/>
        </w:rPr>
        <w:t xml:space="preserve">a system’s </w:t>
      </w:r>
      <w:r w:rsidR="00C64511">
        <w:rPr>
          <w:sz w:val="22"/>
          <w:szCs w:val="22"/>
        </w:rPr>
        <w:t>charging speed</w:t>
      </w:r>
      <w:r w:rsidR="008F1C8E">
        <w:rPr>
          <w:sz w:val="22"/>
          <w:szCs w:val="22"/>
        </w:rPr>
        <w:t xml:space="preserve"> capability</w:t>
      </w:r>
      <w:r w:rsidR="00522F7F" w:rsidRPr="002D46C9">
        <w:rPr>
          <w:sz w:val="22"/>
          <w:szCs w:val="22"/>
        </w:rPr>
        <w:t>.</w:t>
      </w:r>
    </w:p>
    <w:p w:rsidR="00522F7F" w:rsidRPr="002D46C9" w:rsidRDefault="00522F7F" w:rsidP="00B94F67">
      <w:pPr>
        <w:jc w:val="both"/>
        <w:rPr>
          <w:sz w:val="22"/>
          <w:szCs w:val="22"/>
        </w:rPr>
      </w:pPr>
    </w:p>
    <w:p w:rsidR="00B94F67" w:rsidRPr="008F1C8E" w:rsidRDefault="00522F7F" w:rsidP="00B94F67">
      <w:pPr>
        <w:jc w:val="both"/>
        <w:rPr>
          <w:sz w:val="22"/>
          <w:szCs w:val="22"/>
        </w:rPr>
      </w:pPr>
      <w:r w:rsidRPr="002D46C9">
        <w:rPr>
          <w:sz w:val="22"/>
          <w:szCs w:val="22"/>
        </w:rPr>
        <w:t>First</w:t>
      </w:r>
      <w:r w:rsidRPr="008F1C8E">
        <w:rPr>
          <w:sz w:val="22"/>
          <w:szCs w:val="22"/>
        </w:rPr>
        <w:t>, there are simply too many variables that can impact the speed of charging that are not reflected by the EVSE level designation.  Devices are designed to regulate the current within NEC standards,</w:t>
      </w:r>
      <w:r w:rsidR="00D167D4" w:rsidRPr="008F1C8E">
        <w:rPr>
          <w:sz w:val="22"/>
          <w:szCs w:val="22"/>
        </w:rPr>
        <w:t xml:space="preserve"> but the same device might be installed with different supply voltage (e.g., 208 V, 240 V), which would have an effect on charging speed.  Different devices that fall into the same EVSE level designation might have different power ratings and impedance</w:t>
      </w:r>
      <w:r w:rsidR="001D6582">
        <w:rPr>
          <w:sz w:val="22"/>
          <w:szCs w:val="22"/>
        </w:rPr>
        <w:t>,</w:t>
      </w:r>
      <w:r w:rsidR="00D167D4" w:rsidRPr="008F1C8E">
        <w:rPr>
          <w:sz w:val="22"/>
          <w:szCs w:val="22"/>
        </w:rPr>
        <w:t xml:space="preserve"> yet still be considered to be in the same </w:t>
      </w:r>
      <w:r w:rsidR="001D6582">
        <w:rPr>
          <w:sz w:val="22"/>
          <w:szCs w:val="22"/>
        </w:rPr>
        <w:t>“</w:t>
      </w:r>
      <w:r w:rsidR="00D167D4" w:rsidRPr="008F1C8E">
        <w:rPr>
          <w:sz w:val="22"/>
          <w:szCs w:val="22"/>
        </w:rPr>
        <w:t>level.</w:t>
      </w:r>
      <w:r w:rsidR="001D6582">
        <w:rPr>
          <w:sz w:val="22"/>
          <w:szCs w:val="22"/>
        </w:rPr>
        <w:t>”</w:t>
      </w:r>
      <w:r w:rsidR="00D167D4" w:rsidRPr="008F1C8E">
        <w:rPr>
          <w:sz w:val="22"/>
          <w:szCs w:val="22"/>
        </w:rPr>
        <w:t xml:space="preserve">  Some devices may be installed in conjunction </w:t>
      </w:r>
      <w:proofErr w:type="gramStart"/>
      <w:r w:rsidR="00D167D4" w:rsidRPr="008F1C8E">
        <w:rPr>
          <w:sz w:val="22"/>
          <w:szCs w:val="22"/>
        </w:rPr>
        <w:t xml:space="preserve">with </w:t>
      </w:r>
      <w:r w:rsidRPr="008F1C8E">
        <w:rPr>
          <w:sz w:val="22"/>
          <w:szCs w:val="22"/>
        </w:rPr>
        <w:t xml:space="preserve"> load</w:t>
      </w:r>
      <w:proofErr w:type="gramEnd"/>
      <w:r w:rsidRPr="008F1C8E">
        <w:rPr>
          <w:sz w:val="22"/>
          <w:szCs w:val="22"/>
        </w:rPr>
        <w:t xml:space="preserve"> management systems that can be used to manually control the speed of charging.</w:t>
      </w:r>
    </w:p>
    <w:p w:rsidR="00522F7F" w:rsidRPr="008F1C8E" w:rsidRDefault="00522F7F" w:rsidP="00B94F67">
      <w:pPr>
        <w:jc w:val="both"/>
        <w:rPr>
          <w:sz w:val="22"/>
          <w:szCs w:val="22"/>
        </w:rPr>
      </w:pPr>
    </w:p>
    <w:p w:rsidR="009B456A" w:rsidRPr="008F1C8E" w:rsidRDefault="00522F7F" w:rsidP="00B94F67">
      <w:pPr>
        <w:jc w:val="both"/>
        <w:rPr>
          <w:sz w:val="22"/>
          <w:szCs w:val="22"/>
        </w:rPr>
      </w:pPr>
      <w:r w:rsidRPr="008F1C8E">
        <w:rPr>
          <w:sz w:val="22"/>
          <w:szCs w:val="22"/>
        </w:rPr>
        <w:t xml:space="preserve">Second, industry is creating and adding new EVSE </w:t>
      </w:r>
      <w:r w:rsidR="00377050" w:rsidRPr="008F1C8E">
        <w:rPr>
          <w:sz w:val="22"/>
          <w:szCs w:val="22"/>
        </w:rPr>
        <w:t xml:space="preserve">AC and DC level </w:t>
      </w:r>
      <w:r w:rsidRPr="008F1C8E">
        <w:rPr>
          <w:sz w:val="22"/>
          <w:szCs w:val="22"/>
        </w:rPr>
        <w:t xml:space="preserve">designations that </w:t>
      </w:r>
      <w:r w:rsidR="00D167D4" w:rsidRPr="008F1C8E">
        <w:rPr>
          <w:sz w:val="22"/>
          <w:szCs w:val="22"/>
        </w:rPr>
        <w:t xml:space="preserve">may </w:t>
      </w:r>
      <w:r w:rsidRPr="008F1C8E">
        <w:rPr>
          <w:sz w:val="22"/>
          <w:szCs w:val="22"/>
        </w:rPr>
        <w:t xml:space="preserve">have charging speeds that overlap with </w:t>
      </w:r>
      <w:r w:rsidR="00D167D4" w:rsidRPr="008F1C8E">
        <w:rPr>
          <w:sz w:val="22"/>
          <w:szCs w:val="22"/>
        </w:rPr>
        <w:t xml:space="preserve">the range of speeds of already existing EVSE level designations.  For example, a </w:t>
      </w:r>
      <w:r w:rsidR="001D6582">
        <w:rPr>
          <w:sz w:val="22"/>
          <w:szCs w:val="22"/>
        </w:rPr>
        <w:t>“</w:t>
      </w:r>
      <w:r w:rsidR="00377050" w:rsidRPr="008F1C8E">
        <w:rPr>
          <w:sz w:val="22"/>
          <w:szCs w:val="22"/>
        </w:rPr>
        <w:t>DC L</w:t>
      </w:r>
      <w:r w:rsidR="00D167D4" w:rsidRPr="008F1C8E">
        <w:rPr>
          <w:sz w:val="22"/>
          <w:szCs w:val="22"/>
        </w:rPr>
        <w:t>evel 1</w:t>
      </w:r>
      <w:r w:rsidR="001D6582">
        <w:rPr>
          <w:sz w:val="22"/>
          <w:szCs w:val="22"/>
        </w:rPr>
        <w:t>”</w:t>
      </w:r>
      <w:r w:rsidR="00D167D4" w:rsidRPr="008F1C8E">
        <w:rPr>
          <w:sz w:val="22"/>
          <w:szCs w:val="22"/>
        </w:rPr>
        <w:t xml:space="preserve"> </w:t>
      </w:r>
      <w:r w:rsidR="00377050" w:rsidRPr="008F1C8E">
        <w:rPr>
          <w:sz w:val="22"/>
          <w:szCs w:val="22"/>
        </w:rPr>
        <w:t>device installation with nominal power</w:t>
      </w:r>
      <w:r w:rsidR="00D167D4" w:rsidRPr="008F1C8E">
        <w:rPr>
          <w:sz w:val="22"/>
          <w:szCs w:val="22"/>
        </w:rPr>
        <w:t xml:space="preserve"> </w:t>
      </w:r>
      <w:r w:rsidR="00377050" w:rsidRPr="008F1C8E">
        <w:rPr>
          <w:sz w:val="22"/>
          <w:szCs w:val="22"/>
        </w:rPr>
        <w:t xml:space="preserve">of 16 to 20 kW would not charge any faster or slower than an </w:t>
      </w:r>
      <w:r w:rsidR="001D6582">
        <w:rPr>
          <w:sz w:val="22"/>
          <w:szCs w:val="22"/>
        </w:rPr>
        <w:t>“</w:t>
      </w:r>
      <w:r w:rsidR="00377050" w:rsidRPr="008F1C8E">
        <w:rPr>
          <w:sz w:val="22"/>
          <w:szCs w:val="22"/>
        </w:rPr>
        <w:t>AC Level 2</w:t>
      </w:r>
      <w:r w:rsidR="001D6582">
        <w:rPr>
          <w:sz w:val="22"/>
          <w:szCs w:val="22"/>
        </w:rPr>
        <w:t>”</w:t>
      </w:r>
      <w:r w:rsidR="00377050" w:rsidRPr="008F1C8E">
        <w:rPr>
          <w:sz w:val="22"/>
          <w:szCs w:val="22"/>
        </w:rPr>
        <w:t xml:space="preserve"> device</w:t>
      </w:r>
      <w:r w:rsidR="008F1C8E">
        <w:rPr>
          <w:sz w:val="22"/>
          <w:szCs w:val="22"/>
        </w:rPr>
        <w:t xml:space="preserve"> with similar nominal power capability</w:t>
      </w:r>
      <w:r w:rsidR="00377050" w:rsidRPr="008F1C8E">
        <w:rPr>
          <w:sz w:val="22"/>
          <w:szCs w:val="22"/>
        </w:rPr>
        <w:t xml:space="preserve">.  The </w:t>
      </w:r>
      <w:r w:rsidR="001D6582">
        <w:rPr>
          <w:sz w:val="22"/>
          <w:szCs w:val="22"/>
        </w:rPr>
        <w:t xml:space="preserve">mistaken </w:t>
      </w:r>
      <w:r w:rsidR="00D938A1">
        <w:rPr>
          <w:sz w:val="22"/>
          <w:szCs w:val="22"/>
        </w:rPr>
        <w:t>idea</w:t>
      </w:r>
      <w:r w:rsidR="00377050" w:rsidRPr="008F1C8E">
        <w:rPr>
          <w:sz w:val="22"/>
          <w:szCs w:val="22"/>
        </w:rPr>
        <w:t xml:space="preserve"> that </w:t>
      </w:r>
      <w:r w:rsidR="008F1C8E">
        <w:rPr>
          <w:sz w:val="22"/>
          <w:szCs w:val="22"/>
        </w:rPr>
        <w:t xml:space="preserve">all </w:t>
      </w:r>
      <w:r w:rsidR="00377050" w:rsidRPr="008F1C8E">
        <w:rPr>
          <w:sz w:val="22"/>
          <w:szCs w:val="22"/>
        </w:rPr>
        <w:t xml:space="preserve">DC chargers are faster than AC chargers will </w:t>
      </w:r>
      <w:r w:rsidR="008F1C8E">
        <w:rPr>
          <w:sz w:val="22"/>
          <w:szCs w:val="22"/>
        </w:rPr>
        <w:t xml:space="preserve">become even </w:t>
      </w:r>
      <w:r w:rsidR="001D6582">
        <w:rPr>
          <w:sz w:val="22"/>
          <w:szCs w:val="22"/>
        </w:rPr>
        <w:t>less valid</w:t>
      </w:r>
      <w:r w:rsidR="008F1C8E">
        <w:rPr>
          <w:sz w:val="22"/>
          <w:szCs w:val="22"/>
        </w:rPr>
        <w:t xml:space="preserve"> with the expected entry into the market of </w:t>
      </w:r>
      <w:r w:rsidR="00377050" w:rsidRPr="008F1C8E">
        <w:rPr>
          <w:sz w:val="22"/>
          <w:szCs w:val="22"/>
        </w:rPr>
        <w:t xml:space="preserve">DC </w:t>
      </w:r>
      <w:r w:rsidR="000470D0" w:rsidRPr="008F1C8E">
        <w:rPr>
          <w:sz w:val="22"/>
          <w:szCs w:val="22"/>
        </w:rPr>
        <w:t>device</w:t>
      </w:r>
      <w:r w:rsidR="008F1C8E">
        <w:rPr>
          <w:sz w:val="22"/>
          <w:szCs w:val="22"/>
        </w:rPr>
        <w:t>s</w:t>
      </w:r>
      <w:r w:rsidR="000470D0" w:rsidRPr="008F1C8E">
        <w:rPr>
          <w:sz w:val="22"/>
          <w:szCs w:val="22"/>
        </w:rPr>
        <w:t xml:space="preserve"> that ha</w:t>
      </w:r>
      <w:r w:rsidR="008F1C8E">
        <w:rPr>
          <w:sz w:val="22"/>
          <w:szCs w:val="22"/>
        </w:rPr>
        <w:t>ve</w:t>
      </w:r>
      <w:r w:rsidR="000470D0" w:rsidRPr="008F1C8E">
        <w:rPr>
          <w:sz w:val="22"/>
          <w:szCs w:val="22"/>
        </w:rPr>
        <w:t xml:space="preserve"> a nomina</w:t>
      </w:r>
      <w:r w:rsidR="001D6582">
        <w:rPr>
          <w:sz w:val="22"/>
          <w:szCs w:val="22"/>
        </w:rPr>
        <w:t>l power rating as low as 5 kW.</w:t>
      </w:r>
    </w:p>
    <w:p w:rsidR="009B456A" w:rsidRPr="008F1C8E" w:rsidRDefault="009B456A" w:rsidP="00B94F67">
      <w:pPr>
        <w:jc w:val="both"/>
        <w:rPr>
          <w:sz w:val="22"/>
          <w:szCs w:val="22"/>
        </w:rPr>
      </w:pPr>
    </w:p>
    <w:p w:rsidR="00522F7F" w:rsidRPr="005C1AB1" w:rsidRDefault="000470D0" w:rsidP="00B94F67">
      <w:pPr>
        <w:jc w:val="both"/>
        <w:rPr>
          <w:sz w:val="22"/>
          <w:szCs w:val="22"/>
        </w:rPr>
      </w:pPr>
      <w:r w:rsidRPr="005C1AB1">
        <w:rPr>
          <w:sz w:val="22"/>
          <w:szCs w:val="22"/>
        </w:rPr>
        <w:t xml:space="preserve">Ultimately, the USNWG recognized that EVSE level designations </w:t>
      </w:r>
      <w:r w:rsidR="001D6582">
        <w:rPr>
          <w:sz w:val="22"/>
          <w:szCs w:val="22"/>
        </w:rPr>
        <w:t>will</w:t>
      </w:r>
      <w:r w:rsidRPr="005C1AB1">
        <w:rPr>
          <w:sz w:val="22"/>
          <w:szCs w:val="22"/>
        </w:rPr>
        <w:t xml:space="preserve"> not serve </w:t>
      </w:r>
      <w:r w:rsidR="00AE5EBC" w:rsidRPr="005C1AB1">
        <w:rPr>
          <w:sz w:val="22"/>
          <w:szCs w:val="22"/>
        </w:rPr>
        <w:t xml:space="preserve">in the </w:t>
      </w:r>
      <w:r w:rsidRPr="005C1AB1">
        <w:rPr>
          <w:sz w:val="22"/>
          <w:szCs w:val="22"/>
        </w:rPr>
        <w:t xml:space="preserve">long-term </w:t>
      </w:r>
      <w:r w:rsidR="001D6582">
        <w:rPr>
          <w:sz w:val="22"/>
          <w:szCs w:val="22"/>
        </w:rPr>
        <w:t xml:space="preserve">as a means for </w:t>
      </w:r>
      <w:r w:rsidRPr="005C1AB1">
        <w:rPr>
          <w:sz w:val="22"/>
          <w:szCs w:val="22"/>
        </w:rPr>
        <w:t xml:space="preserve">customers </w:t>
      </w:r>
      <w:r w:rsidR="00AE5EBC" w:rsidRPr="005C1AB1">
        <w:rPr>
          <w:sz w:val="22"/>
          <w:szCs w:val="22"/>
        </w:rPr>
        <w:t xml:space="preserve">to make </w:t>
      </w:r>
      <w:r w:rsidRPr="005C1AB1">
        <w:rPr>
          <w:sz w:val="22"/>
          <w:szCs w:val="22"/>
        </w:rPr>
        <w:t>value comparison</w:t>
      </w:r>
      <w:r w:rsidR="00AE5EBC" w:rsidRPr="005C1AB1">
        <w:rPr>
          <w:sz w:val="22"/>
          <w:szCs w:val="22"/>
        </w:rPr>
        <w:t>s</w:t>
      </w:r>
      <w:r w:rsidR="001D6582">
        <w:rPr>
          <w:sz w:val="22"/>
          <w:szCs w:val="22"/>
        </w:rPr>
        <w:t xml:space="preserve"> based on PEV charging speed</w:t>
      </w:r>
      <w:r w:rsidRPr="005C1AB1">
        <w:rPr>
          <w:sz w:val="22"/>
          <w:szCs w:val="22"/>
        </w:rPr>
        <w:t xml:space="preserve">. </w:t>
      </w:r>
      <w:r w:rsidR="00377050" w:rsidRPr="005C1AB1">
        <w:rPr>
          <w:sz w:val="22"/>
          <w:szCs w:val="22"/>
        </w:rPr>
        <w:t xml:space="preserve"> </w:t>
      </w:r>
      <w:r w:rsidRPr="005C1AB1">
        <w:rPr>
          <w:sz w:val="22"/>
          <w:szCs w:val="22"/>
        </w:rPr>
        <w:t>The expected</w:t>
      </w:r>
      <w:r w:rsidR="00D167D4" w:rsidRPr="005C1AB1">
        <w:rPr>
          <w:sz w:val="22"/>
          <w:szCs w:val="22"/>
        </w:rPr>
        <w:t xml:space="preserve"> proliferation of new EVSE level designations that </w:t>
      </w:r>
      <w:r w:rsidRPr="005C1AB1">
        <w:rPr>
          <w:sz w:val="22"/>
          <w:szCs w:val="22"/>
        </w:rPr>
        <w:t xml:space="preserve">will </w:t>
      </w:r>
      <w:r w:rsidR="00D167D4" w:rsidRPr="005C1AB1">
        <w:rPr>
          <w:sz w:val="22"/>
          <w:szCs w:val="22"/>
        </w:rPr>
        <w:t xml:space="preserve">overlap </w:t>
      </w:r>
      <w:r w:rsidRPr="005C1AB1">
        <w:rPr>
          <w:sz w:val="22"/>
          <w:szCs w:val="22"/>
        </w:rPr>
        <w:t>in</w:t>
      </w:r>
      <w:r w:rsidR="00D167D4" w:rsidRPr="005C1AB1">
        <w:rPr>
          <w:sz w:val="22"/>
          <w:szCs w:val="22"/>
        </w:rPr>
        <w:t xml:space="preserve"> charging speed will </w:t>
      </w:r>
      <w:r w:rsidRPr="005C1AB1">
        <w:rPr>
          <w:sz w:val="22"/>
          <w:szCs w:val="22"/>
        </w:rPr>
        <w:t xml:space="preserve">only </w:t>
      </w:r>
      <w:r w:rsidR="00D167D4" w:rsidRPr="005C1AB1">
        <w:rPr>
          <w:sz w:val="22"/>
          <w:szCs w:val="22"/>
        </w:rPr>
        <w:t>confuse value comparisons by customers in the future.</w:t>
      </w:r>
    </w:p>
    <w:p w:rsidR="009B456A" w:rsidRPr="005C1AB1" w:rsidRDefault="009B456A" w:rsidP="008749EF">
      <w:pPr>
        <w:jc w:val="both"/>
        <w:rPr>
          <w:sz w:val="22"/>
          <w:szCs w:val="22"/>
        </w:rPr>
      </w:pPr>
    </w:p>
    <w:p w:rsidR="00883D25" w:rsidRPr="005C1AB1" w:rsidRDefault="00321DEA" w:rsidP="00883D25">
      <w:pPr>
        <w:jc w:val="both"/>
        <w:rPr>
          <w:b/>
          <w:sz w:val="22"/>
          <w:szCs w:val="22"/>
        </w:rPr>
      </w:pPr>
      <w:r w:rsidRPr="005C1AB1">
        <w:rPr>
          <w:sz w:val="22"/>
          <w:szCs w:val="22"/>
        </w:rPr>
        <w:t>Th</w:t>
      </w:r>
      <w:r w:rsidR="000470D0" w:rsidRPr="005C1AB1">
        <w:rPr>
          <w:sz w:val="22"/>
          <w:szCs w:val="22"/>
        </w:rPr>
        <w:t xml:space="preserve">e USNWG identified </w:t>
      </w:r>
      <w:r w:rsidR="00644D28" w:rsidRPr="005C1AB1">
        <w:rPr>
          <w:sz w:val="22"/>
          <w:szCs w:val="22"/>
        </w:rPr>
        <w:t xml:space="preserve">the </w:t>
      </w:r>
      <w:r w:rsidR="000470D0" w:rsidRPr="005C1AB1">
        <w:rPr>
          <w:sz w:val="22"/>
          <w:szCs w:val="22"/>
        </w:rPr>
        <w:t xml:space="preserve">power of a </w:t>
      </w:r>
      <w:r w:rsidR="00AE5EBC" w:rsidRPr="005C1AB1">
        <w:rPr>
          <w:sz w:val="22"/>
          <w:szCs w:val="22"/>
        </w:rPr>
        <w:t>system</w:t>
      </w:r>
      <w:r w:rsidR="000470D0" w:rsidRPr="005C1AB1">
        <w:rPr>
          <w:sz w:val="22"/>
          <w:szCs w:val="22"/>
        </w:rPr>
        <w:t xml:space="preserve"> as a much more definitive way to indicate the capability of </w:t>
      </w:r>
      <w:r w:rsidRPr="005C1AB1">
        <w:rPr>
          <w:sz w:val="22"/>
          <w:szCs w:val="22"/>
        </w:rPr>
        <w:t>the</w:t>
      </w:r>
      <w:r w:rsidR="000470D0" w:rsidRPr="005C1AB1">
        <w:rPr>
          <w:sz w:val="22"/>
          <w:szCs w:val="22"/>
        </w:rPr>
        <w:t xml:space="preserve"> device for faster </w:t>
      </w:r>
      <w:r w:rsidR="00644D28" w:rsidRPr="005C1AB1">
        <w:rPr>
          <w:sz w:val="22"/>
          <w:szCs w:val="22"/>
        </w:rPr>
        <w:t xml:space="preserve">electrical energy </w:t>
      </w:r>
      <w:r w:rsidR="000470D0" w:rsidRPr="005C1AB1">
        <w:rPr>
          <w:sz w:val="22"/>
          <w:szCs w:val="22"/>
        </w:rPr>
        <w:t>delivery.</w:t>
      </w:r>
      <w:r w:rsidR="00644D28" w:rsidRPr="005C1AB1">
        <w:rPr>
          <w:sz w:val="22"/>
          <w:szCs w:val="22"/>
        </w:rPr>
        <w:t xml:space="preserve">  Power in kW units is equal to the rate of transfer of electrical energy in units of</w:t>
      </w:r>
      <w:r w:rsidR="00827278" w:rsidRPr="005C1AB1">
        <w:rPr>
          <w:sz w:val="22"/>
          <w:szCs w:val="22"/>
        </w:rPr>
        <w:t xml:space="preserve"> one</w:t>
      </w:r>
      <w:r w:rsidR="00644D28" w:rsidRPr="005C1AB1">
        <w:rPr>
          <w:sz w:val="22"/>
          <w:szCs w:val="22"/>
        </w:rPr>
        <w:t xml:space="preserve"> kW·h</w:t>
      </w:r>
      <w:r w:rsidR="00827278" w:rsidRPr="005C1AB1">
        <w:rPr>
          <w:sz w:val="22"/>
          <w:szCs w:val="22"/>
        </w:rPr>
        <w:t xml:space="preserve"> of energy</w:t>
      </w:r>
      <w:r w:rsidR="00644D28" w:rsidRPr="005C1AB1">
        <w:rPr>
          <w:sz w:val="22"/>
          <w:szCs w:val="22"/>
        </w:rPr>
        <w:t xml:space="preserve"> per hour</w:t>
      </w:r>
      <w:r w:rsidR="00827278" w:rsidRPr="005C1AB1">
        <w:rPr>
          <w:sz w:val="22"/>
          <w:szCs w:val="22"/>
        </w:rPr>
        <w:t xml:space="preserve"> (i.e., 1 kW·h ÷ 1 hour </w:t>
      </w:r>
      <w:proofErr w:type="gramStart"/>
      <w:r w:rsidR="00827278" w:rsidRPr="005C1AB1">
        <w:rPr>
          <w:sz w:val="22"/>
          <w:szCs w:val="22"/>
        </w:rPr>
        <w:t>=  1</w:t>
      </w:r>
      <w:proofErr w:type="gramEnd"/>
      <w:r w:rsidR="00827278" w:rsidRPr="005C1AB1">
        <w:rPr>
          <w:sz w:val="22"/>
          <w:szCs w:val="22"/>
        </w:rPr>
        <w:t xml:space="preserve"> kW)</w:t>
      </w:r>
      <w:r w:rsidR="00644D28" w:rsidRPr="005C1AB1">
        <w:rPr>
          <w:sz w:val="22"/>
          <w:szCs w:val="22"/>
        </w:rPr>
        <w:t xml:space="preserve">.  </w:t>
      </w:r>
      <w:r w:rsidR="00545E02" w:rsidRPr="005C1AB1">
        <w:rPr>
          <w:sz w:val="22"/>
          <w:szCs w:val="22"/>
        </w:rPr>
        <w:t xml:space="preserve">Industry </w:t>
      </w:r>
      <w:r w:rsidR="000F38CC">
        <w:rPr>
          <w:sz w:val="22"/>
          <w:szCs w:val="22"/>
        </w:rPr>
        <w:t>presently</w:t>
      </w:r>
      <w:r w:rsidR="00545E02" w:rsidRPr="005C1AB1">
        <w:rPr>
          <w:sz w:val="22"/>
          <w:szCs w:val="22"/>
        </w:rPr>
        <w:t xml:space="preserve"> uses voltage and current ratings to market equipment; power is the single value that represents the product of both voltage and current together.  Power rating is also one of the features that are required to be identified on an EVSE by </w:t>
      </w:r>
      <w:r w:rsidR="00916601" w:rsidRPr="005C1AB1">
        <w:rPr>
          <w:sz w:val="22"/>
          <w:szCs w:val="22"/>
        </w:rPr>
        <w:t xml:space="preserve">the </w:t>
      </w:r>
      <w:r w:rsidR="00545E02" w:rsidRPr="005C1AB1">
        <w:rPr>
          <w:sz w:val="22"/>
          <w:szCs w:val="22"/>
        </w:rPr>
        <w:t>F</w:t>
      </w:r>
      <w:r w:rsidR="00644D28" w:rsidRPr="005C1AB1">
        <w:rPr>
          <w:sz w:val="22"/>
          <w:szCs w:val="22"/>
        </w:rPr>
        <w:t xml:space="preserve">ederal Trade </w:t>
      </w:r>
      <w:r w:rsidR="00545E02" w:rsidRPr="005C1AB1">
        <w:rPr>
          <w:sz w:val="22"/>
          <w:szCs w:val="22"/>
        </w:rPr>
        <w:t>C</w:t>
      </w:r>
      <w:r w:rsidR="00644D28" w:rsidRPr="005C1AB1">
        <w:rPr>
          <w:sz w:val="22"/>
          <w:szCs w:val="22"/>
        </w:rPr>
        <w:t>ommission (FTC)</w:t>
      </w:r>
      <w:r w:rsidR="000F38CC">
        <w:rPr>
          <w:sz w:val="22"/>
          <w:szCs w:val="22"/>
        </w:rPr>
        <w:t>.</w:t>
      </w:r>
      <w:r w:rsidR="00DD3B53" w:rsidRPr="005C1AB1">
        <w:rPr>
          <w:sz w:val="22"/>
          <w:szCs w:val="22"/>
        </w:rPr>
        <w:t xml:space="preserve"> </w:t>
      </w:r>
      <w:r w:rsidR="000F38CC">
        <w:rPr>
          <w:sz w:val="22"/>
          <w:szCs w:val="22"/>
        </w:rPr>
        <w:t xml:space="preserve"> </w:t>
      </w:r>
      <w:r w:rsidR="00827278" w:rsidRPr="005C1AB1">
        <w:rPr>
          <w:sz w:val="22"/>
          <w:szCs w:val="22"/>
        </w:rPr>
        <w:t>16 CFR</w:t>
      </w:r>
      <w:r w:rsidR="00916601" w:rsidRPr="005C1AB1">
        <w:rPr>
          <w:sz w:val="22"/>
          <w:szCs w:val="22"/>
        </w:rPr>
        <w:t>,</w:t>
      </w:r>
      <w:r w:rsidR="00827278" w:rsidRPr="005C1AB1">
        <w:rPr>
          <w:sz w:val="22"/>
          <w:szCs w:val="22"/>
        </w:rPr>
        <w:t xml:space="preserve"> Part 309</w:t>
      </w:r>
      <w:r w:rsidR="00916601" w:rsidRPr="005C1AB1">
        <w:rPr>
          <w:sz w:val="22"/>
          <w:szCs w:val="22"/>
        </w:rPr>
        <w:t xml:space="preserve"> </w:t>
      </w:r>
      <w:r w:rsidR="000F38CC">
        <w:rPr>
          <w:sz w:val="22"/>
          <w:szCs w:val="22"/>
        </w:rPr>
        <w:t>is</w:t>
      </w:r>
      <w:r w:rsidR="00916601" w:rsidRPr="005C1AB1">
        <w:rPr>
          <w:sz w:val="22"/>
          <w:szCs w:val="22"/>
        </w:rPr>
        <w:t xml:space="preserve"> mentioned in paragraph 2.XX.3</w:t>
      </w:r>
      <w:proofErr w:type="gramStart"/>
      <w:r w:rsidR="00916601" w:rsidRPr="005C1AB1">
        <w:rPr>
          <w:sz w:val="22"/>
          <w:szCs w:val="22"/>
        </w:rPr>
        <w:t>.(</w:t>
      </w:r>
      <w:proofErr w:type="gramEnd"/>
      <w:r w:rsidR="00916601" w:rsidRPr="005C1AB1">
        <w:rPr>
          <w:sz w:val="22"/>
          <w:szCs w:val="22"/>
        </w:rPr>
        <w:t xml:space="preserve">e) of the HB 130 </w:t>
      </w:r>
      <w:r w:rsidR="000F38CC">
        <w:rPr>
          <w:sz w:val="22"/>
          <w:szCs w:val="22"/>
        </w:rPr>
        <w:t>MOS</w:t>
      </w:r>
      <w:r w:rsidR="00916601" w:rsidRPr="005C1AB1">
        <w:rPr>
          <w:sz w:val="22"/>
          <w:szCs w:val="22"/>
        </w:rPr>
        <w:t xml:space="preserve"> proposal</w:t>
      </w:r>
      <w:r w:rsidR="00DD3B53" w:rsidRPr="005C1AB1">
        <w:rPr>
          <w:sz w:val="22"/>
          <w:szCs w:val="22"/>
        </w:rPr>
        <w:t>.</w:t>
      </w:r>
      <w:r w:rsidR="00883D25" w:rsidRPr="005C1AB1">
        <w:rPr>
          <w:sz w:val="22"/>
          <w:szCs w:val="22"/>
        </w:rPr>
        <w:t xml:space="preserve">  The USNWG reviewed the </w:t>
      </w:r>
      <w:r w:rsidR="00C809C0" w:rsidRPr="005C1AB1">
        <w:rPr>
          <w:sz w:val="22"/>
          <w:szCs w:val="22"/>
        </w:rPr>
        <w:t xml:space="preserve">fuel rating information that is </w:t>
      </w:r>
      <w:r w:rsidR="00883D25" w:rsidRPr="005C1AB1">
        <w:rPr>
          <w:sz w:val="22"/>
          <w:szCs w:val="22"/>
        </w:rPr>
        <w:t>require</w:t>
      </w:r>
      <w:r w:rsidR="00C809C0" w:rsidRPr="005C1AB1">
        <w:rPr>
          <w:sz w:val="22"/>
          <w:szCs w:val="22"/>
        </w:rPr>
        <w:t>d</w:t>
      </w:r>
      <w:r w:rsidR="00883D25" w:rsidRPr="005C1AB1">
        <w:rPr>
          <w:sz w:val="22"/>
          <w:szCs w:val="22"/>
        </w:rPr>
        <w:t xml:space="preserve"> </w:t>
      </w:r>
      <w:r w:rsidR="00C809C0" w:rsidRPr="005C1AB1">
        <w:rPr>
          <w:sz w:val="22"/>
          <w:szCs w:val="22"/>
        </w:rPr>
        <w:t xml:space="preserve">to appear on </w:t>
      </w:r>
      <w:r w:rsidR="00883D25" w:rsidRPr="005C1AB1">
        <w:rPr>
          <w:sz w:val="22"/>
          <w:szCs w:val="22"/>
        </w:rPr>
        <w:t xml:space="preserve">electric vehicle fuel dispensing systems </w:t>
      </w:r>
      <w:r w:rsidR="000F38CC">
        <w:rPr>
          <w:sz w:val="22"/>
          <w:szCs w:val="22"/>
        </w:rPr>
        <w:t>in</w:t>
      </w:r>
      <w:r w:rsidR="00C809C0" w:rsidRPr="005C1AB1">
        <w:rPr>
          <w:sz w:val="22"/>
          <w:szCs w:val="22"/>
        </w:rPr>
        <w:t xml:space="preserve"> </w:t>
      </w:r>
      <w:r w:rsidR="00883D25" w:rsidRPr="005C1AB1">
        <w:rPr>
          <w:sz w:val="22"/>
          <w:szCs w:val="22"/>
        </w:rPr>
        <w:t xml:space="preserve"> FTC 16 CFR Ch.1 Part 309 .1</w:t>
      </w:r>
      <w:r w:rsidR="00A766F3" w:rsidRPr="005C1AB1">
        <w:rPr>
          <w:sz w:val="22"/>
          <w:szCs w:val="22"/>
        </w:rPr>
        <w:t xml:space="preserve">5 </w:t>
      </w:r>
      <w:r w:rsidR="00A766F3" w:rsidRPr="005C1AB1">
        <w:rPr>
          <w:b/>
          <w:i/>
          <w:sz w:val="22"/>
          <w:szCs w:val="22"/>
        </w:rPr>
        <w:t>Posting of non-liquid alternative vehicle fuel rating</w:t>
      </w:r>
      <w:r w:rsidR="00883D25" w:rsidRPr="005C1AB1">
        <w:rPr>
          <w:b/>
          <w:sz w:val="22"/>
          <w:szCs w:val="22"/>
        </w:rPr>
        <w:t>:</w:t>
      </w:r>
    </w:p>
    <w:p w:rsidR="00883D25" w:rsidRPr="005C1AB1" w:rsidRDefault="00883D25" w:rsidP="00883D25">
      <w:pPr>
        <w:jc w:val="both"/>
        <w:rPr>
          <w:sz w:val="22"/>
          <w:szCs w:val="22"/>
        </w:rPr>
      </w:pPr>
    </w:p>
    <w:p w:rsidR="00C809C0" w:rsidRPr="005C1AB1" w:rsidRDefault="00C809C0" w:rsidP="000F38CC">
      <w:pPr>
        <w:ind w:left="720"/>
        <w:jc w:val="both"/>
        <w:rPr>
          <w:i/>
          <w:sz w:val="22"/>
          <w:szCs w:val="22"/>
        </w:rPr>
      </w:pPr>
      <w:r w:rsidRPr="005C1AB1">
        <w:rPr>
          <w:i/>
          <w:sz w:val="22"/>
          <w:szCs w:val="22"/>
        </w:rPr>
        <w:t>(2) For electric vehicle fuel dispensing systems, a common identifier (such as, but not limited to, “electricity,” “electric charging system,” “electric charging station”) with a disclosure of the system’s kilowatt (“kW”) capacity, voltage, whether the voltage is alternating current (“ac”) or direct current (“dc”), amperage, and whether the system is conductive or inductive.</w:t>
      </w:r>
    </w:p>
    <w:p w:rsidR="00DD3B53" w:rsidRPr="005C1AB1" w:rsidRDefault="00DD3B53" w:rsidP="00B94F67">
      <w:pPr>
        <w:jc w:val="both"/>
        <w:rPr>
          <w:sz w:val="22"/>
          <w:szCs w:val="22"/>
        </w:rPr>
      </w:pPr>
    </w:p>
    <w:p w:rsidR="00B64364" w:rsidRPr="005C1AB1" w:rsidRDefault="00B64364" w:rsidP="00B64364">
      <w:pPr>
        <w:jc w:val="both"/>
        <w:rPr>
          <w:sz w:val="22"/>
          <w:szCs w:val="22"/>
        </w:rPr>
      </w:pPr>
      <w:r w:rsidRPr="005C1AB1">
        <w:rPr>
          <w:sz w:val="22"/>
          <w:szCs w:val="22"/>
        </w:rPr>
        <w:t xml:space="preserve">The USNWG agreed that there </w:t>
      </w:r>
      <w:r w:rsidR="000F38CC">
        <w:rPr>
          <w:sz w:val="22"/>
          <w:szCs w:val="22"/>
        </w:rPr>
        <w:t>is</w:t>
      </w:r>
      <w:r w:rsidRPr="005C1AB1">
        <w:rPr>
          <w:sz w:val="22"/>
          <w:szCs w:val="22"/>
        </w:rPr>
        <w:t xml:space="preserve"> a need to define</w:t>
      </w:r>
      <w:r w:rsidR="000F38CC">
        <w:rPr>
          <w:sz w:val="22"/>
          <w:szCs w:val="22"/>
        </w:rPr>
        <w:t xml:space="preserve"> the</w:t>
      </w:r>
      <w:r w:rsidRPr="005C1AB1">
        <w:rPr>
          <w:sz w:val="22"/>
          <w:szCs w:val="22"/>
        </w:rPr>
        <w:t xml:space="preserve"> “nominal power</w:t>
      </w:r>
      <w:r w:rsidR="000F38CC" w:rsidRPr="005C1AB1">
        <w:rPr>
          <w:sz w:val="22"/>
          <w:szCs w:val="22"/>
        </w:rPr>
        <w:t>”</w:t>
      </w:r>
      <w:r w:rsidRPr="005C1AB1">
        <w:rPr>
          <w:sz w:val="22"/>
          <w:szCs w:val="22"/>
        </w:rPr>
        <w:t xml:space="preserve"> </w:t>
      </w:r>
      <w:r w:rsidR="008D0DDC" w:rsidRPr="005C1AB1">
        <w:rPr>
          <w:sz w:val="22"/>
          <w:szCs w:val="22"/>
        </w:rPr>
        <w:t xml:space="preserve">of an EVSE device or system </w:t>
      </w:r>
      <w:r w:rsidRPr="005C1AB1">
        <w:rPr>
          <w:sz w:val="22"/>
          <w:szCs w:val="22"/>
        </w:rPr>
        <w:t>as the “intended” or “named” or “stated”</w:t>
      </w:r>
      <w:r w:rsidR="000F38CC">
        <w:rPr>
          <w:sz w:val="22"/>
          <w:szCs w:val="22"/>
        </w:rPr>
        <w:t xml:space="preserve"> power,</w:t>
      </w:r>
      <w:r w:rsidRPr="005C1AB1">
        <w:rPr>
          <w:sz w:val="22"/>
          <w:szCs w:val="22"/>
        </w:rPr>
        <w:t xml:space="preserve"> </w:t>
      </w:r>
      <w:r w:rsidR="000F38CC">
        <w:rPr>
          <w:sz w:val="22"/>
          <w:szCs w:val="22"/>
        </w:rPr>
        <w:t>in contrast</w:t>
      </w:r>
      <w:r w:rsidRPr="005C1AB1">
        <w:rPr>
          <w:sz w:val="22"/>
          <w:szCs w:val="22"/>
        </w:rPr>
        <w:t xml:space="preserve"> to</w:t>
      </w:r>
      <w:r w:rsidR="000F38CC">
        <w:rPr>
          <w:sz w:val="22"/>
          <w:szCs w:val="22"/>
        </w:rPr>
        <w:t xml:space="preserve"> the</w:t>
      </w:r>
      <w:r w:rsidRPr="005C1AB1">
        <w:rPr>
          <w:sz w:val="22"/>
          <w:szCs w:val="22"/>
        </w:rPr>
        <w:t xml:space="preserve"> “actual </w:t>
      </w:r>
      <w:r w:rsidR="000F38CC">
        <w:rPr>
          <w:sz w:val="22"/>
          <w:szCs w:val="22"/>
        </w:rPr>
        <w:t>power</w:t>
      </w:r>
      <w:r w:rsidR="008D0DDC">
        <w:rPr>
          <w:sz w:val="22"/>
          <w:szCs w:val="22"/>
        </w:rPr>
        <w:t>.</w:t>
      </w:r>
      <w:r w:rsidRPr="005C1AB1">
        <w:rPr>
          <w:sz w:val="22"/>
          <w:szCs w:val="22"/>
        </w:rPr>
        <w:t xml:space="preserve">”  In today’s landscape, typical nominal power values </w:t>
      </w:r>
      <w:r w:rsidR="000F38CC">
        <w:rPr>
          <w:sz w:val="22"/>
          <w:szCs w:val="22"/>
        </w:rPr>
        <w:t>include:</w:t>
      </w:r>
      <w:r w:rsidRPr="005C1AB1">
        <w:rPr>
          <w:sz w:val="22"/>
          <w:szCs w:val="22"/>
        </w:rPr>
        <w:t xml:space="preserve"> 1.3 kW, 3 kW, 6 kW, 20 kW, and 50 kW.  It is expected that customers will quickly </w:t>
      </w:r>
      <w:r w:rsidR="000F38CC" w:rsidRPr="005C1AB1">
        <w:rPr>
          <w:sz w:val="22"/>
          <w:szCs w:val="22"/>
        </w:rPr>
        <w:t xml:space="preserve">learn </w:t>
      </w:r>
      <w:r w:rsidRPr="005C1AB1">
        <w:rPr>
          <w:sz w:val="22"/>
          <w:szCs w:val="22"/>
        </w:rPr>
        <w:t xml:space="preserve">how to relate nominal power to charging speed.  Although </w:t>
      </w:r>
      <w:r w:rsidR="003B10EE">
        <w:rPr>
          <w:sz w:val="22"/>
          <w:szCs w:val="22"/>
        </w:rPr>
        <w:t>the USNWG</w:t>
      </w:r>
      <w:r w:rsidRPr="005C1AB1">
        <w:rPr>
          <w:sz w:val="22"/>
          <w:szCs w:val="22"/>
        </w:rPr>
        <w:t xml:space="preserve"> recognized that there are other factors outside of the control of the EVSE owner that can slow down rate of delivery (e.g., vehicle impedance), the USNWG agreed that the </w:t>
      </w:r>
      <w:r w:rsidR="003B10EE" w:rsidRPr="005C1AB1">
        <w:rPr>
          <w:sz w:val="22"/>
          <w:szCs w:val="22"/>
        </w:rPr>
        <w:t xml:space="preserve">above </w:t>
      </w:r>
      <w:r w:rsidRPr="005C1AB1">
        <w:rPr>
          <w:sz w:val="22"/>
          <w:szCs w:val="22"/>
        </w:rPr>
        <w:t xml:space="preserve">definition of </w:t>
      </w:r>
      <w:r w:rsidR="003B10EE">
        <w:rPr>
          <w:sz w:val="22"/>
          <w:szCs w:val="22"/>
        </w:rPr>
        <w:t>“</w:t>
      </w:r>
      <w:r w:rsidRPr="005C1AB1">
        <w:rPr>
          <w:sz w:val="22"/>
          <w:szCs w:val="22"/>
        </w:rPr>
        <w:t>nominal power</w:t>
      </w:r>
      <w:r w:rsidR="003B10EE">
        <w:rPr>
          <w:sz w:val="22"/>
          <w:szCs w:val="22"/>
        </w:rPr>
        <w:t>,”</w:t>
      </w:r>
      <w:r w:rsidRPr="005C1AB1">
        <w:rPr>
          <w:sz w:val="22"/>
          <w:szCs w:val="22"/>
        </w:rPr>
        <w:t xml:space="preserve"> </w:t>
      </w:r>
      <w:r w:rsidR="003B10EE">
        <w:rPr>
          <w:sz w:val="22"/>
          <w:szCs w:val="22"/>
        </w:rPr>
        <w:t xml:space="preserve">which </w:t>
      </w:r>
      <w:r w:rsidR="00883D25" w:rsidRPr="005C1AB1">
        <w:rPr>
          <w:sz w:val="22"/>
          <w:szCs w:val="22"/>
        </w:rPr>
        <w:t>the USNWG</w:t>
      </w:r>
      <w:r w:rsidRPr="005C1AB1">
        <w:rPr>
          <w:sz w:val="22"/>
          <w:szCs w:val="22"/>
        </w:rPr>
        <w:t xml:space="preserve"> developed for the </w:t>
      </w:r>
      <w:r w:rsidR="00145A52">
        <w:rPr>
          <w:sz w:val="22"/>
          <w:szCs w:val="22"/>
        </w:rPr>
        <w:t xml:space="preserve">HB 130 </w:t>
      </w:r>
      <w:r w:rsidR="00441B03">
        <w:rPr>
          <w:sz w:val="22"/>
          <w:szCs w:val="22"/>
        </w:rPr>
        <w:t>MOS</w:t>
      </w:r>
      <w:r w:rsidRPr="005C1AB1">
        <w:rPr>
          <w:sz w:val="22"/>
          <w:szCs w:val="22"/>
        </w:rPr>
        <w:t xml:space="preserve"> proposal</w:t>
      </w:r>
      <w:r w:rsidR="003B10EE">
        <w:rPr>
          <w:sz w:val="22"/>
          <w:szCs w:val="22"/>
        </w:rPr>
        <w:t>,</w:t>
      </w:r>
      <w:r w:rsidRPr="005C1AB1">
        <w:rPr>
          <w:sz w:val="22"/>
          <w:szCs w:val="22"/>
        </w:rPr>
        <w:t xml:space="preserve"> is the most definitive way to convey the charging speed</w:t>
      </w:r>
      <w:r w:rsidR="00883D25" w:rsidRPr="005C1AB1">
        <w:rPr>
          <w:sz w:val="22"/>
          <w:szCs w:val="22"/>
        </w:rPr>
        <w:t xml:space="preserve"> of a system</w:t>
      </w:r>
      <w:r w:rsidRPr="005C1AB1">
        <w:rPr>
          <w:sz w:val="22"/>
          <w:szCs w:val="22"/>
        </w:rPr>
        <w:t>.</w:t>
      </w:r>
    </w:p>
    <w:p w:rsidR="00B64364" w:rsidRPr="005C1AB1" w:rsidRDefault="00B64364" w:rsidP="00B64364">
      <w:pPr>
        <w:jc w:val="both"/>
        <w:rPr>
          <w:sz w:val="22"/>
          <w:szCs w:val="22"/>
        </w:rPr>
      </w:pPr>
    </w:p>
    <w:p w:rsidR="00321DEA" w:rsidRPr="005C1AB1" w:rsidRDefault="00321DEA" w:rsidP="00321DEA">
      <w:pPr>
        <w:jc w:val="both"/>
        <w:rPr>
          <w:sz w:val="22"/>
          <w:szCs w:val="22"/>
        </w:rPr>
      </w:pPr>
      <w:r w:rsidRPr="005C1AB1">
        <w:rPr>
          <w:sz w:val="22"/>
          <w:szCs w:val="22"/>
        </w:rPr>
        <w:t xml:space="preserve">The USNWG considered </w:t>
      </w:r>
      <w:r w:rsidR="00916601" w:rsidRPr="005C1AB1">
        <w:rPr>
          <w:sz w:val="22"/>
          <w:szCs w:val="22"/>
        </w:rPr>
        <w:t xml:space="preserve">other </w:t>
      </w:r>
      <w:r w:rsidRPr="005C1AB1">
        <w:rPr>
          <w:sz w:val="22"/>
          <w:szCs w:val="22"/>
        </w:rPr>
        <w:t xml:space="preserve">alternatives to the nominal power for the purpose of </w:t>
      </w:r>
      <w:r w:rsidR="00B64364" w:rsidRPr="005C1AB1">
        <w:rPr>
          <w:sz w:val="22"/>
          <w:szCs w:val="22"/>
        </w:rPr>
        <w:t>conveying the</w:t>
      </w:r>
      <w:r w:rsidRPr="005C1AB1">
        <w:rPr>
          <w:sz w:val="22"/>
          <w:szCs w:val="22"/>
        </w:rPr>
        <w:t xml:space="preserve"> charging speed capability</w:t>
      </w:r>
      <w:r w:rsidR="00B64364" w:rsidRPr="005C1AB1">
        <w:rPr>
          <w:sz w:val="22"/>
          <w:szCs w:val="22"/>
        </w:rPr>
        <w:t xml:space="preserve"> of a system</w:t>
      </w:r>
      <w:r w:rsidRPr="005C1AB1">
        <w:rPr>
          <w:sz w:val="22"/>
          <w:szCs w:val="22"/>
        </w:rPr>
        <w:t xml:space="preserve">.  </w:t>
      </w:r>
      <w:r w:rsidR="00B64364" w:rsidRPr="005C1AB1">
        <w:rPr>
          <w:sz w:val="22"/>
          <w:szCs w:val="22"/>
        </w:rPr>
        <w:t>“</w:t>
      </w:r>
      <w:r w:rsidRPr="005C1AB1">
        <w:rPr>
          <w:sz w:val="22"/>
          <w:szCs w:val="22"/>
        </w:rPr>
        <w:t>Actual</w:t>
      </w:r>
      <w:r w:rsidR="00B64364" w:rsidRPr="005C1AB1">
        <w:rPr>
          <w:sz w:val="22"/>
          <w:szCs w:val="22"/>
        </w:rPr>
        <w:t>”</w:t>
      </w:r>
      <w:r w:rsidRPr="005C1AB1">
        <w:rPr>
          <w:sz w:val="22"/>
          <w:szCs w:val="22"/>
        </w:rPr>
        <w:t xml:space="preserve"> power was found to be impractical because it is dynamic and subject to </w:t>
      </w:r>
      <w:r w:rsidR="003B10EE">
        <w:rPr>
          <w:sz w:val="22"/>
          <w:szCs w:val="22"/>
        </w:rPr>
        <w:t xml:space="preserve">the </w:t>
      </w:r>
      <w:r w:rsidRPr="005C1AB1">
        <w:rPr>
          <w:sz w:val="22"/>
          <w:szCs w:val="22"/>
        </w:rPr>
        <w:t xml:space="preserve">influence of factors that are not under the control of the EVSE owner (e.g., vehicle design, </w:t>
      </w:r>
      <w:r w:rsidR="003B10EE">
        <w:rPr>
          <w:sz w:val="22"/>
          <w:szCs w:val="22"/>
        </w:rPr>
        <w:t xml:space="preserve">controls within the </w:t>
      </w:r>
      <w:r w:rsidRPr="005C1AB1">
        <w:rPr>
          <w:sz w:val="22"/>
          <w:szCs w:val="22"/>
        </w:rPr>
        <w:t xml:space="preserve">vehicle, local (i.e. station) load management systems, external grid conditions).  The range between the minimum and maximum power </w:t>
      </w:r>
      <w:r w:rsidR="00B64364" w:rsidRPr="005C1AB1">
        <w:rPr>
          <w:sz w:val="22"/>
          <w:szCs w:val="22"/>
        </w:rPr>
        <w:t xml:space="preserve">possible </w:t>
      </w:r>
      <w:r w:rsidRPr="005C1AB1">
        <w:rPr>
          <w:sz w:val="22"/>
          <w:szCs w:val="22"/>
        </w:rPr>
        <w:t xml:space="preserve">in the installation was also rejected as an alternative to the nominal power because it is not clear that the wide ranges that would likely be represented would be meaningful for a value comparison.  </w:t>
      </w:r>
      <w:r w:rsidRPr="005C1AB1">
        <w:rPr>
          <w:sz w:val="22"/>
          <w:szCs w:val="22"/>
        </w:rPr>
        <w:lastRenderedPageBreak/>
        <w:t>Furthermore, the minimum power would be difficult to characterize in a meaningful way because it can be affected by very small variations in the installation</w:t>
      </w:r>
      <w:r w:rsidR="00883D25" w:rsidRPr="005C1AB1">
        <w:rPr>
          <w:sz w:val="22"/>
          <w:szCs w:val="22"/>
        </w:rPr>
        <w:t xml:space="preserve"> conditions</w:t>
      </w:r>
      <w:r w:rsidRPr="005C1AB1">
        <w:rPr>
          <w:sz w:val="22"/>
          <w:szCs w:val="22"/>
        </w:rPr>
        <w:t>.</w:t>
      </w:r>
    </w:p>
    <w:p w:rsidR="00835FFF" w:rsidRPr="005C1AB1" w:rsidRDefault="00835FFF" w:rsidP="00CB3235">
      <w:pPr>
        <w:jc w:val="center"/>
        <w:rPr>
          <w:sz w:val="22"/>
          <w:szCs w:val="22"/>
        </w:rPr>
      </w:pPr>
    </w:p>
    <w:p w:rsidR="006C5501" w:rsidRPr="005C1AB1" w:rsidRDefault="00835FFF" w:rsidP="006D3509">
      <w:pPr>
        <w:ind w:left="720"/>
        <w:jc w:val="both"/>
        <w:rPr>
          <w:b/>
          <w:i/>
          <w:sz w:val="22"/>
          <w:szCs w:val="22"/>
        </w:rPr>
      </w:pPr>
      <w:r w:rsidRPr="005C1AB1">
        <w:rPr>
          <w:i/>
          <w:sz w:val="22"/>
          <w:szCs w:val="22"/>
        </w:rPr>
        <w:t xml:space="preserve">Technical Advisor’s </w:t>
      </w:r>
      <w:r w:rsidR="00343377">
        <w:rPr>
          <w:i/>
          <w:sz w:val="22"/>
          <w:szCs w:val="22"/>
        </w:rPr>
        <w:t>N</w:t>
      </w:r>
      <w:r w:rsidRPr="005C1AB1">
        <w:rPr>
          <w:i/>
          <w:sz w:val="22"/>
          <w:szCs w:val="22"/>
        </w:rPr>
        <w:t xml:space="preserve">ote:  </w:t>
      </w:r>
      <w:r w:rsidR="00A766F3" w:rsidRPr="005C1AB1">
        <w:rPr>
          <w:i/>
          <w:sz w:val="22"/>
          <w:szCs w:val="22"/>
        </w:rPr>
        <w:t xml:space="preserve">The USNWG’s goal is to harmonize with corresponding U.S. and international standards whenever possible. </w:t>
      </w:r>
      <w:r w:rsidRPr="005C1AB1">
        <w:rPr>
          <w:i/>
          <w:sz w:val="22"/>
          <w:szCs w:val="22"/>
        </w:rPr>
        <w:t xml:space="preserve">The </w:t>
      </w:r>
      <w:r w:rsidR="00A766F3" w:rsidRPr="005C1AB1">
        <w:rPr>
          <w:i/>
          <w:sz w:val="22"/>
          <w:szCs w:val="22"/>
        </w:rPr>
        <w:t>Chair</w:t>
      </w:r>
      <w:r w:rsidRPr="005C1AB1">
        <w:rPr>
          <w:i/>
          <w:sz w:val="22"/>
          <w:szCs w:val="22"/>
        </w:rPr>
        <w:t xml:space="preserve"> of the SAE J1772 committee</w:t>
      </w:r>
      <w:r w:rsidR="006C5501" w:rsidRPr="005C1AB1">
        <w:rPr>
          <w:i/>
          <w:sz w:val="22"/>
          <w:szCs w:val="22"/>
        </w:rPr>
        <w:t xml:space="preserve">, </w:t>
      </w:r>
      <w:r w:rsidR="003B10EE">
        <w:rPr>
          <w:i/>
          <w:sz w:val="22"/>
          <w:szCs w:val="22"/>
        </w:rPr>
        <w:t xml:space="preserve">Mr. </w:t>
      </w:r>
      <w:r w:rsidR="006C5501" w:rsidRPr="005C1AB1">
        <w:rPr>
          <w:i/>
          <w:sz w:val="22"/>
          <w:szCs w:val="22"/>
        </w:rPr>
        <w:t>Gery Kissel,</w:t>
      </w:r>
      <w:r w:rsidRPr="005C1AB1">
        <w:rPr>
          <w:i/>
          <w:sz w:val="22"/>
          <w:szCs w:val="22"/>
        </w:rPr>
        <w:t xml:space="preserve"> share</w:t>
      </w:r>
      <w:r w:rsidR="006C5501" w:rsidRPr="005C1AB1">
        <w:rPr>
          <w:i/>
          <w:sz w:val="22"/>
          <w:szCs w:val="22"/>
        </w:rPr>
        <w:t>d</w:t>
      </w:r>
      <w:r w:rsidRPr="005C1AB1">
        <w:rPr>
          <w:i/>
          <w:sz w:val="22"/>
          <w:szCs w:val="22"/>
        </w:rPr>
        <w:t xml:space="preserve"> the following thoughts in response to</w:t>
      </w:r>
      <w:r w:rsidR="006C5501" w:rsidRPr="005C1AB1">
        <w:rPr>
          <w:i/>
          <w:sz w:val="22"/>
          <w:szCs w:val="22"/>
        </w:rPr>
        <w:t xml:space="preserve"> learning of</w:t>
      </w:r>
      <w:r w:rsidRPr="005C1AB1">
        <w:rPr>
          <w:i/>
          <w:sz w:val="22"/>
          <w:szCs w:val="22"/>
        </w:rPr>
        <w:t xml:space="preserve"> the</w:t>
      </w:r>
      <w:r w:rsidR="006C5501" w:rsidRPr="005C1AB1">
        <w:rPr>
          <w:i/>
          <w:sz w:val="22"/>
          <w:szCs w:val="22"/>
        </w:rPr>
        <w:t xml:space="preserve"> USNWG</w:t>
      </w:r>
      <w:r w:rsidRPr="005C1AB1">
        <w:rPr>
          <w:i/>
          <w:sz w:val="22"/>
          <w:szCs w:val="22"/>
        </w:rPr>
        <w:t xml:space="preserve"> recommendation to change from EVSE level designations to power rating</w:t>
      </w:r>
      <w:r w:rsidR="006C5501" w:rsidRPr="005C1AB1">
        <w:rPr>
          <w:i/>
          <w:sz w:val="22"/>
          <w:szCs w:val="22"/>
        </w:rPr>
        <w:t xml:space="preserve"> for the purpose of communicating charging speed</w:t>
      </w:r>
      <w:r w:rsidR="006C5501" w:rsidRPr="005C1AB1">
        <w:rPr>
          <w:b/>
          <w:i/>
          <w:sz w:val="22"/>
          <w:szCs w:val="22"/>
        </w:rPr>
        <w:t>:</w:t>
      </w:r>
    </w:p>
    <w:p w:rsidR="006C5501" w:rsidRPr="005C1AB1" w:rsidRDefault="006C5501" w:rsidP="00835FFF">
      <w:pPr>
        <w:jc w:val="both"/>
        <w:rPr>
          <w:b/>
          <w:i/>
          <w:sz w:val="22"/>
          <w:szCs w:val="22"/>
        </w:rPr>
      </w:pPr>
    </w:p>
    <w:p w:rsidR="00835FFF" w:rsidRPr="00D938A1" w:rsidRDefault="006C5501" w:rsidP="006C5501">
      <w:pPr>
        <w:ind w:left="720"/>
        <w:jc w:val="both"/>
        <w:rPr>
          <w:i/>
          <w:sz w:val="22"/>
          <w:szCs w:val="22"/>
        </w:rPr>
      </w:pPr>
      <w:r w:rsidRPr="00D938A1">
        <w:rPr>
          <w:i/>
          <w:sz w:val="22"/>
          <w:szCs w:val="22"/>
        </w:rPr>
        <w:t>“</w:t>
      </w:r>
      <w:r w:rsidR="00835FFF" w:rsidRPr="00D938A1">
        <w:rPr>
          <w:i/>
          <w:sz w:val="22"/>
          <w:szCs w:val="22"/>
        </w:rPr>
        <w:t>I have not been part of this group and don't understand what the repercussions can be, but your proposal seems to be reasonable.</w:t>
      </w:r>
    </w:p>
    <w:p w:rsidR="006C5501" w:rsidRPr="00D938A1" w:rsidRDefault="006C5501" w:rsidP="006C5501">
      <w:pPr>
        <w:ind w:left="720"/>
        <w:jc w:val="both"/>
        <w:rPr>
          <w:i/>
          <w:sz w:val="22"/>
          <w:szCs w:val="22"/>
        </w:rPr>
      </w:pPr>
    </w:p>
    <w:p w:rsidR="00835FFF" w:rsidRPr="00D938A1" w:rsidRDefault="00835FFF" w:rsidP="006C5501">
      <w:pPr>
        <w:ind w:left="720"/>
        <w:jc w:val="both"/>
        <w:rPr>
          <w:i/>
          <w:sz w:val="22"/>
          <w:szCs w:val="22"/>
        </w:rPr>
      </w:pPr>
      <w:r w:rsidRPr="00D938A1">
        <w:rPr>
          <w:i/>
          <w:sz w:val="22"/>
          <w:szCs w:val="22"/>
        </w:rPr>
        <w:t>The levels are very broad and would only be able to communicate the m</w:t>
      </w:r>
      <w:r w:rsidR="003B10EE" w:rsidRPr="00D938A1">
        <w:rPr>
          <w:i/>
          <w:sz w:val="22"/>
          <w:szCs w:val="22"/>
        </w:rPr>
        <w:t>aximum</w:t>
      </w:r>
      <w:r w:rsidRPr="00D938A1">
        <w:rPr>
          <w:i/>
          <w:sz w:val="22"/>
          <w:szCs w:val="22"/>
        </w:rPr>
        <w:t xml:space="preserve"> energy transfer for a particular level. For example, while there are ma</w:t>
      </w:r>
      <w:r w:rsidR="006C5501" w:rsidRPr="00D938A1">
        <w:rPr>
          <w:i/>
          <w:sz w:val="22"/>
          <w:szCs w:val="22"/>
        </w:rPr>
        <w:t>n</w:t>
      </w:r>
      <w:r w:rsidRPr="00D938A1">
        <w:rPr>
          <w:i/>
          <w:sz w:val="22"/>
          <w:szCs w:val="22"/>
        </w:rPr>
        <w:t>y AC L</w:t>
      </w:r>
      <w:r w:rsidR="006C5501" w:rsidRPr="00D938A1">
        <w:rPr>
          <w:i/>
          <w:sz w:val="22"/>
          <w:szCs w:val="22"/>
        </w:rPr>
        <w:t xml:space="preserve">evel </w:t>
      </w:r>
      <w:r w:rsidRPr="00D938A1">
        <w:rPr>
          <w:i/>
          <w:sz w:val="22"/>
          <w:szCs w:val="22"/>
        </w:rPr>
        <w:t>2 EVSE</w:t>
      </w:r>
      <w:r w:rsidR="00782281">
        <w:rPr>
          <w:i/>
          <w:sz w:val="22"/>
          <w:szCs w:val="22"/>
        </w:rPr>
        <w:t>s</w:t>
      </w:r>
      <w:r w:rsidRPr="00D938A1">
        <w:rPr>
          <w:i/>
          <w:sz w:val="22"/>
          <w:szCs w:val="22"/>
        </w:rPr>
        <w:t>, few are rated for the max 80 amps.  Most are 30 or 32 amp.</w:t>
      </w:r>
      <w:r w:rsidR="006C5501" w:rsidRPr="00D938A1">
        <w:rPr>
          <w:i/>
          <w:sz w:val="22"/>
          <w:szCs w:val="22"/>
        </w:rPr>
        <w:t xml:space="preserve">  </w:t>
      </w:r>
      <w:r w:rsidRPr="00D938A1">
        <w:rPr>
          <w:i/>
          <w:sz w:val="22"/>
          <w:szCs w:val="22"/>
        </w:rPr>
        <w:t>So</w:t>
      </w:r>
      <w:r w:rsidR="006C5501" w:rsidRPr="00D938A1">
        <w:rPr>
          <w:i/>
          <w:sz w:val="22"/>
          <w:szCs w:val="22"/>
        </w:rPr>
        <w:t>,</w:t>
      </w:r>
      <w:r w:rsidRPr="00D938A1">
        <w:rPr>
          <w:i/>
          <w:sz w:val="22"/>
          <w:szCs w:val="22"/>
        </w:rPr>
        <w:t xml:space="preserve"> max</w:t>
      </w:r>
      <w:r w:rsidR="003B10EE" w:rsidRPr="00D938A1">
        <w:rPr>
          <w:i/>
          <w:sz w:val="22"/>
          <w:szCs w:val="22"/>
        </w:rPr>
        <w:t>imum</w:t>
      </w:r>
      <w:r w:rsidRPr="00D938A1">
        <w:rPr>
          <w:i/>
          <w:sz w:val="22"/>
          <w:szCs w:val="22"/>
        </w:rPr>
        <w:t xml:space="preserve"> power for a particular EVSE would more accurately communicate</w:t>
      </w:r>
      <w:r w:rsidR="00D938A1" w:rsidRPr="00D938A1">
        <w:rPr>
          <w:i/>
          <w:sz w:val="22"/>
          <w:szCs w:val="22"/>
        </w:rPr>
        <w:t xml:space="preserve"> the</w:t>
      </w:r>
      <w:r w:rsidRPr="00D938A1">
        <w:rPr>
          <w:i/>
          <w:sz w:val="22"/>
          <w:szCs w:val="22"/>
        </w:rPr>
        <w:t xml:space="preserve"> time needed to recharge.</w:t>
      </w:r>
    </w:p>
    <w:p w:rsidR="00835FFF" w:rsidRPr="00D938A1" w:rsidRDefault="00835FFF" w:rsidP="006C5501">
      <w:pPr>
        <w:ind w:left="720"/>
        <w:jc w:val="both"/>
        <w:rPr>
          <w:i/>
          <w:sz w:val="22"/>
          <w:szCs w:val="22"/>
        </w:rPr>
      </w:pPr>
    </w:p>
    <w:p w:rsidR="00835FFF" w:rsidRPr="00D938A1" w:rsidRDefault="00835FFF" w:rsidP="006C5501">
      <w:pPr>
        <w:ind w:left="720"/>
        <w:jc w:val="both"/>
        <w:rPr>
          <w:i/>
          <w:sz w:val="22"/>
          <w:szCs w:val="22"/>
        </w:rPr>
      </w:pPr>
      <w:r w:rsidRPr="00D938A1">
        <w:rPr>
          <w:i/>
          <w:sz w:val="22"/>
          <w:szCs w:val="22"/>
        </w:rPr>
        <w:t>An issue with this approach is that</w:t>
      </w:r>
      <w:r w:rsidR="006C5501" w:rsidRPr="00D938A1">
        <w:rPr>
          <w:i/>
          <w:sz w:val="22"/>
          <w:szCs w:val="22"/>
        </w:rPr>
        <w:t>,</w:t>
      </w:r>
      <w:r w:rsidRPr="00D938A1">
        <w:rPr>
          <w:i/>
          <w:sz w:val="22"/>
          <w:szCs w:val="22"/>
        </w:rPr>
        <w:t xml:space="preserve"> even if a person knows the capability of the EVSE, the vehicle may limit the charge time.  Essentially there are two funnels in the system, the EVSE capability and the vehicle charger capability.</w:t>
      </w:r>
      <w:r w:rsidR="006C5501" w:rsidRPr="00D938A1">
        <w:rPr>
          <w:i/>
          <w:sz w:val="22"/>
          <w:szCs w:val="22"/>
        </w:rPr>
        <w:t>”</w:t>
      </w:r>
    </w:p>
    <w:p w:rsidR="00321DEA" w:rsidRPr="00D938A1" w:rsidRDefault="00321DEA" w:rsidP="00321DEA">
      <w:pPr>
        <w:jc w:val="both"/>
        <w:rPr>
          <w:sz w:val="22"/>
          <w:szCs w:val="22"/>
        </w:rPr>
      </w:pPr>
    </w:p>
    <w:p w:rsidR="00321DEA" w:rsidRPr="005C1AB1" w:rsidRDefault="00321DEA" w:rsidP="00321DEA">
      <w:pPr>
        <w:jc w:val="both"/>
        <w:rPr>
          <w:sz w:val="22"/>
          <w:szCs w:val="22"/>
        </w:rPr>
      </w:pPr>
      <w:r w:rsidRPr="005C1AB1">
        <w:rPr>
          <w:sz w:val="22"/>
          <w:szCs w:val="22"/>
        </w:rPr>
        <w:t xml:space="preserve">The USNWG </w:t>
      </w:r>
      <w:r w:rsidR="00A766F3" w:rsidRPr="005C1AB1">
        <w:rPr>
          <w:sz w:val="22"/>
          <w:szCs w:val="22"/>
        </w:rPr>
        <w:t xml:space="preserve">requested input from Ms. </w:t>
      </w:r>
      <w:r w:rsidRPr="005C1AB1">
        <w:rPr>
          <w:sz w:val="22"/>
          <w:szCs w:val="22"/>
        </w:rPr>
        <w:t xml:space="preserve">Lisa Warfield, the </w:t>
      </w:r>
      <w:r w:rsidR="00A766F3" w:rsidRPr="005C1AB1">
        <w:rPr>
          <w:sz w:val="22"/>
          <w:szCs w:val="22"/>
        </w:rPr>
        <w:t xml:space="preserve">NIST Technical Advisor to the </w:t>
      </w:r>
      <w:r w:rsidRPr="005C1AB1">
        <w:rPr>
          <w:sz w:val="22"/>
          <w:szCs w:val="22"/>
        </w:rPr>
        <w:t xml:space="preserve">NCWM L&amp;R Committee, to </w:t>
      </w:r>
      <w:r w:rsidR="00A766F3" w:rsidRPr="005C1AB1">
        <w:rPr>
          <w:sz w:val="22"/>
          <w:szCs w:val="22"/>
        </w:rPr>
        <w:t>determine</w:t>
      </w:r>
      <w:r w:rsidRPr="005C1AB1">
        <w:rPr>
          <w:sz w:val="22"/>
          <w:szCs w:val="22"/>
        </w:rPr>
        <w:t xml:space="preserve"> if “nominal” and “power” should be defined separately </w:t>
      </w:r>
      <w:r w:rsidR="00A766F3" w:rsidRPr="005C1AB1">
        <w:rPr>
          <w:sz w:val="22"/>
          <w:szCs w:val="22"/>
        </w:rPr>
        <w:t>and if</w:t>
      </w:r>
      <w:r w:rsidRPr="005C1AB1">
        <w:rPr>
          <w:sz w:val="22"/>
          <w:szCs w:val="22"/>
        </w:rPr>
        <w:t xml:space="preserve"> the existing definition for “nominal” </w:t>
      </w:r>
      <w:r w:rsidR="00A766F3" w:rsidRPr="005C1AB1">
        <w:rPr>
          <w:sz w:val="22"/>
          <w:szCs w:val="22"/>
        </w:rPr>
        <w:t>sh</w:t>
      </w:r>
      <w:r w:rsidRPr="005C1AB1">
        <w:rPr>
          <w:sz w:val="22"/>
          <w:szCs w:val="22"/>
        </w:rPr>
        <w:t xml:space="preserve">ould be copied </w:t>
      </w:r>
      <w:r w:rsidR="005C1AB1" w:rsidRPr="005C1AB1">
        <w:rPr>
          <w:sz w:val="22"/>
          <w:szCs w:val="22"/>
        </w:rPr>
        <w:t xml:space="preserve">to HB 130 </w:t>
      </w:r>
      <w:r w:rsidRPr="005C1AB1">
        <w:rPr>
          <w:sz w:val="22"/>
          <w:szCs w:val="22"/>
        </w:rPr>
        <w:t>from HB 44</w:t>
      </w:r>
      <w:r w:rsidR="005C1AB1" w:rsidRPr="005C1AB1">
        <w:rPr>
          <w:sz w:val="22"/>
          <w:szCs w:val="22"/>
        </w:rPr>
        <w:t xml:space="preserve"> Appendix D. Definitions</w:t>
      </w:r>
      <w:r w:rsidRPr="005C1AB1">
        <w:rPr>
          <w:sz w:val="22"/>
          <w:szCs w:val="22"/>
        </w:rPr>
        <w:t xml:space="preserve">.  </w:t>
      </w:r>
      <w:r w:rsidR="00A766F3" w:rsidRPr="005C1AB1">
        <w:rPr>
          <w:sz w:val="22"/>
          <w:szCs w:val="22"/>
        </w:rPr>
        <w:t xml:space="preserve">Ms. Warfield advised the USNWG not to alter </w:t>
      </w:r>
      <w:proofErr w:type="gramStart"/>
      <w:r w:rsidR="00A766F3" w:rsidRPr="005C1AB1">
        <w:rPr>
          <w:sz w:val="22"/>
          <w:szCs w:val="22"/>
        </w:rPr>
        <w:t xml:space="preserve">the </w:t>
      </w:r>
      <w:r w:rsidRPr="005C1AB1">
        <w:rPr>
          <w:sz w:val="22"/>
          <w:szCs w:val="22"/>
        </w:rPr>
        <w:t xml:space="preserve"> definition</w:t>
      </w:r>
      <w:proofErr w:type="gramEnd"/>
      <w:r w:rsidRPr="005C1AB1">
        <w:rPr>
          <w:sz w:val="22"/>
          <w:szCs w:val="22"/>
        </w:rPr>
        <w:t xml:space="preserve"> for “nominal power” that the USNWG </w:t>
      </w:r>
      <w:r w:rsidR="00A766F3" w:rsidRPr="005C1AB1">
        <w:rPr>
          <w:sz w:val="22"/>
          <w:szCs w:val="22"/>
        </w:rPr>
        <w:t xml:space="preserve">had </w:t>
      </w:r>
      <w:r w:rsidRPr="005C1AB1">
        <w:rPr>
          <w:sz w:val="22"/>
          <w:szCs w:val="22"/>
        </w:rPr>
        <w:t>developed and not to copy the definition of “nominal” from HB 44</w:t>
      </w:r>
      <w:r w:rsidR="00A766F3" w:rsidRPr="005C1AB1">
        <w:rPr>
          <w:sz w:val="22"/>
          <w:szCs w:val="22"/>
        </w:rPr>
        <w:t xml:space="preserve"> to HB 130 because the definition for the complete term “nominal power” in HB 130 should </w:t>
      </w:r>
      <w:r w:rsidR="005C1AB1" w:rsidRPr="005C1AB1">
        <w:rPr>
          <w:sz w:val="22"/>
          <w:szCs w:val="22"/>
        </w:rPr>
        <w:t xml:space="preserve">remain in the </w:t>
      </w:r>
      <w:r w:rsidR="00145A52">
        <w:rPr>
          <w:sz w:val="22"/>
          <w:szCs w:val="22"/>
        </w:rPr>
        <w:t xml:space="preserve">HB 130 </w:t>
      </w:r>
      <w:r w:rsidR="00441B03">
        <w:rPr>
          <w:sz w:val="22"/>
          <w:szCs w:val="22"/>
        </w:rPr>
        <w:t>MOS</w:t>
      </w:r>
      <w:r w:rsidR="005C1AB1" w:rsidRPr="005C1AB1">
        <w:rPr>
          <w:sz w:val="22"/>
          <w:szCs w:val="22"/>
        </w:rPr>
        <w:t xml:space="preserve"> section that </w:t>
      </w:r>
      <w:r w:rsidR="00A766F3" w:rsidRPr="005C1AB1">
        <w:rPr>
          <w:sz w:val="22"/>
          <w:szCs w:val="22"/>
        </w:rPr>
        <w:t>specifically appl</w:t>
      </w:r>
      <w:r w:rsidR="005C1AB1" w:rsidRPr="005C1AB1">
        <w:rPr>
          <w:sz w:val="22"/>
          <w:szCs w:val="22"/>
        </w:rPr>
        <w:t>ies</w:t>
      </w:r>
      <w:r w:rsidR="00A766F3" w:rsidRPr="005C1AB1">
        <w:rPr>
          <w:sz w:val="22"/>
          <w:szCs w:val="22"/>
        </w:rPr>
        <w:t xml:space="preserve"> to electrical energy sold as vehicle fuel</w:t>
      </w:r>
      <w:r w:rsidRPr="005C1AB1">
        <w:rPr>
          <w:sz w:val="22"/>
          <w:szCs w:val="22"/>
        </w:rPr>
        <w:t>.</w:t>
      </w:r>
    </w:p>
    <w:p w:rsidR="00321DEA" w:rsidRPr="005C1AB1" w:rsidRDefault="00321DEA" w:rsidP="00321DEA">
      <w:pPr>
        <w:jc w:val="both"/>
        <w:rPr>
          <w:sz w:val="22"/>
          <w:szCs w:val="22"/>
        </w:rPr>
      </w:pPr>
    </w:p>
    <w:p w:rsidR="006C5501" w:rsidRPr="00AF4D24" w:rsidRDefault="006C5501" w:rsidP="00835FFF">
      <w:pPr>
        <w:jc w:val="both"/>
        <w:rPr>
          <w:sz w:val="22"/>
          <w:szCs w:val="22"/>
        </w:rPr>
      </w:pPr>
      <w:r w:rsidRPr="005C1AB1">
        <w:rPr>
          <w:sz w:val="22"/>
          <w:szCs w:val="22"/>
        </w:rPr>
        <w:t xml:space="preserve">The USNWG discussed the question of how the nominal power could be verified by </w:t>
      </w:r>
      <w:r w:rsidR="007A71C1">
        <w:rPr>
          <w:sz w:val="22"/>
          <w:szCs w:val="22"/>
        </w:rPr>
        <w:t>w</w:t>
      </w:r>
      <w:r w:rsidR="00B70346" w:rsidRPr="005C1AB1">
        <w:rPr>
          <w:sz w:val="22"/>
          <w:szCs w:val="22"/>
        </w:rPr>
        <w:t xml:space="preserve">eights and </w:t>
      </w:r>
      <w:r w:rsidR="007A71C1">
        <w:rPr>
          <w:sz w:val="22"/>
          <w:szCs w:val="22"/>
        </w:rPr>
        <w:t>m</w:t>
      </w:r>
      <w:r w:rsidR="00B70346" w:rsidRPr="005C1AB1">
        <w:rPr>
          <w:sz w:val="22"/>
          <w:szCs w:val="22"/>
        </w:rPr>
        <w:t>easures</w:t>
      </w:r>
      <w:r w:rsidRPr="005C1AB1">
        <w:rPr>
          <w:sz w:val="22"/>
          <w:szCs w:val="22"/>
        </w:rPr>
        <w:t xml:space="preserve"> officials.  A suggestion was </w:t>
      </w:r>
      <w:r w:rsidR="005C1AB1" w:rsidRPr="005C1AB1">
        <w:rPr>
          <w:sz w:val="22"/>
          <w:szCs w:val="22"/>
        </w:rPr>
        <w:t>made</w:t>
      </w:r>
      <w:r w:rsidRPr="005C1AB1">
        <w:rPr>
          <w:sz w:val="22"/>
          <w:szCs w:val="22"/>
        </w:rPr>
        <w:t xml:space="preserve"> that it may be possible to address this at type approval, even though there are installation considerations. A National Type Evaluation Program Certificate of Conformance (NTEP CC) could include information that would </w:t>
      </w:r>
      <w:r w:rsidR="003B10EE">
        <w:rPr>
          <w:sz w:val="22"/>
          <w:szCs w:val="22"/>
        </w:rPr>
        <w:t xml:space="preserve">identify </w:t>
      </w:r>
      <w:r w:rsidRPr="005C1AB1">
        <w:rPr>
          <w:sz w:val="22"/>
          <w:szCs w:val="22"/>
        </w:rPr>
        <w:t xml:space="preserve">the correct nominal power ratings for a range of installation variables.  An inspector would only need to ascertain the </w:t>
      </w:r>
      <w:r w:rsidR="005C1AB1" w:rsidRPr="005C1AB1">
        <w:rPr>
          <w:sz w:val="22"/>
          <w:szCs w:val="22"/>
        </w:rPr>
        <w:t>details of the installation (e.g., supply voltage)</w:t>
      </w:r>
      <w:r w:rsidRPr="005C1AB1">
        <w:rPr>
          <w:sz w:val="22"/>
          <w:szCs w:val="22"/>
        </w:rPr>
        <w:t xml:space="preserve"> and then look up the </w:t>
      </w:r>
      <w:proofErr w:type="gramStart"/>
      <w:r w:rsidRPr="005C1AB1">
        <w:rPr>
          <w:sz w:val="22"/>
          <w:szCs w:val="22"/>
        </w:rPr>
        <w:t>corresponding  nominal</w:t>
      </w:r>
      <w:proofErr w:type="gramEnd"/>
      <w:r w:rsidRPr="005C1AB1">
        <w:rPr>
          <w:sz w:val="22"/>
          <w:szCs w:val="22"/>
        </w:rPr>
        <w:t xml:space="preserve"> power rating from the NTEP CC.</w:t>
      </w:r>
      <w:r w:rsidR="00710B8A" w:rsidRPr="005C1AB1">
        <w:rPr>
          <w:sz w:val="22"/>
          <w:szCs w:val="22"/>
        </w:rPr>
        <w:t xml:space="preserve">  It might also be possible to </w:t>
      </w:r>
      <w:r w:rsidR="005C1AB1" w:rsidRPr="005C1AB1">
        <w:rPr>
          <w:sz w:val="22"/>
          <w:szCs w:val="22"/>
        </w:rPr>
        <w:t>specify</w:t>
      </w:r>
      <w:r w:rsidR="00710B8A" w:rsidRPr="005C1AB1">
        <w:rPr>
          <w:sz w:val="22"/>
          <w:szCs w:val="22"/>
        </w:rPr>
        <w:t xml:space="preserve"> a test in HB 44 that </w:t>
      </w:r>
      <w:r w:rsidR="003B10EE">
        <w:rPr>
          <w:sz w:val="22"/>
          <w:szCs w:val="22"/>
        </w:rPr>
        <w:t>w</w:t>
      </w:r>
      <w:r w:rsidR="00710B8A" w:rsidRPr="005C1AB1">
        <w:rPr>
          <w:sz w:val="22"/>
          <w:szCs w:val="22"/>
        </w:rPr>
        <w:t xml:space="preserve">ould prescribe </w:t>
      </w:r>
      <w:r w:rsidR="006D3509" w:rsidRPr="005C1AB1">
        <w:rPr>
          <w:sz w:val="22"/>
          <w:szCs w:val="22"/>
        </w:rPr>
        <w:t xml:space="preserve">a </w:t>
      </w:r>
      <w:r w:rsidR="00710B8A" w:rsidRPr="005C1AB1">
        <w:rPr>
          <w:sz w:val="22"/>
          <w:szCs w:val="22"/>
        </w:rPr>
        <w:t>phantom load value and tolerance</w:t>
      </w:r>
      <w:r w:rsidR="005C1AB1" w:rsidRPr="005C1AB1">
        <w:rPr>
          <w:sz w:val="22"/>
          <w:szCs w:val="22"/>
        </w:rPr>
        <w:t xml:space="preserve"> limit for the observed power</w:t>
      </w:r>
      <w:r w:rsidR="00710B8A" w:rsidRPr="005C1AB1">
        <w:rPr>
          <w:sz w:val="22"/>
          <w:szCs w:val="22"/>
        </w:rPr>
        <w:t xml:space="preserve"> that </w:t>
      </w:r>
      <w:r w:rsidR="003B10EE">
        <w:rPr>
          <w:sz w:val="22"/>
          <w:szCs w:val="22"/>
        </w:rPr>
        <w:t>c</w:t>
      </w:r>
      <w:r w:rsidR="00710B8A" w:rsidRPr="005C1AB1">
        <w:rPr>
          <w:sz w:val="22"/>
          <w:szCs w:val="22"/>
        </w:rPr>
        <w:t xml:space="preserve">ould </w:t>
      </w:r>
      <w:r w:rsidR="00710B8A" w:rsidRPr="00AF4D24">
        <w:rPr>
          <w:sz w:val="22"/>
          <w:szCs w:val="22"/>
        </w:rPr>
        <w:t xml:space="preserve">be used to verify the posted nominal power.  The USNWG </w:t>
      </w:r>
      <w:r w:rsidR="005C1AB1" w:rsidRPr="00AF4D24">
        <w:rPr>
          <w:sz w:val="22"/>
          <w:szCs w:val="22"/>
        </w:rPr>
        <w:t xml:space="preserve">might </w:t>
      </w:r>
      <w:r w:rsidR="00710B8A" w:rsidRPr="00AF4D24">
        <w:rPr>
          <w:sz w:val="22"/>
          <w:szCs w:val="22"/>
        </w:rPr>
        <w:t xml:space="preserve">consider developing </w:t>
      </w:r>
      <w:r w:rsidR="005C1AB1" w:rsidRPr="00AF4D24">
        <w:rPr>
          <w:sz w:val="22"/>
          <w:szCs w:val="22"/>
        </w:rPr>
        <w:t>this type of</w:t>
      </w:r>
      <w:r w:rsidR="00710B8A" w:rsidRPr="00AF4D24">
        <w:rPr>
          <w:sz w:val="22"/>
          <w:szCs w:val="22"/>
        </w:rPr>
        <w:t xml:space="preserve"> test </w:t>
      </w:r>
      <w:r w:rsidR="005C1AB1" w:rsidRPr="00AF4D24">
        <w:rPr>
          <w:sz w:val="22"/>
          <w:szCs w:val="22"/>
        </w:rPr>
        <w:t xml:space="preserve">procedure when it begins </w:t>
      </w:r>
      <w:r w:rsidR="00710B8A" w:rsidRPr="00AF4D24">
        <w:rPr>
          <w:sz w:val="22"/>
          <w:szCs w:val="22"/>
        </w:rPr>
        <w:t xml:space="preserve">work on the </w:t>
      </w:r>
      <w:r w:rsidR="008C4514">
        <w:rPr>
          <w:sz w:val="22"/>
          <w:szCs w:val="22"/>
        </w:rPr>
        <w:t xml:space="preserve">draft HB 44 Tentative Code </w:t>
      </w:r>
      <w:r w:rsidR="00710B8A" w:rsidRPr="00AF4D24">
        <w:rPr>
          <w:sz w:val="22"/>
          <w:szCs w:val="22"/>
        </w:rPr>
        <w:t>proposal</w:t>
      </w:r>
      <w:r w:rsidR="00F0571B">
        <w:rPr>
          <w:sz w:val="22"/>
          <w:szCs w:val="22"/>
        </w:rPr>
        <w:t xml:space="preserve"> and Examination Procedure Outline (EPO)</w:t>
      </w:r>
      <w:r w:rsidR="00710B8A" w:rsidRPr="00AF4D24">
        <w:rPr>
          <w:sz w:val="22"/>
          <w:szCs w:val="22"/>
        </w:rPr>
        <w:t>.</w:t>
      </w:r>
    </w:p>
    <w:p w:rsidR="006C5501" w:rsidRPr="00AF4D24" w:rsidRDefault="006C5501" w:rsidP="00835FFF">
      <w:pPr>
        <w:jc w:val="both"/>
        <w:rPr>
          <w:sz w:val="22"/>
          <w:szCs w:val="22"/>
        </w:rPr>
      </w:pPr>
    </w:p>
    <w:p w:rsidR="00F0571B" w:rsidRDefault="006D3509" w:rsidP="00710B8A">
      <w:pPr>
        <w:jc w:val="both"/>
        <w:rPr>
          <w:sz w:val="22"/>
          <w:szCs w:val="22"/>
        </w:rPr>
      </w:pPr>
      <w:r w:rsidRPr="00AF4D24">
        <w:rPr>
          <w:sz w:val="22"/>
          <w:szCs w:val="22"/>
        </w:rPr>
        <w:t>The</w:t>
      </w:r>
      <w:r w:rsidR="00710B8A" w:rsidRPr="00AF4D24">
        <w:rPr>
          <w:sz w:val="22"/>
          <w:szCs w:val="22"/>
        </w:rPr>
        <w:t xml:space="preserve"> USNWG </w:t>
      </w:r>
      <w:r w:rsidRPr="00AF4D24">
        <w:rPr>
          <w:sz w:val="22"/>
          <w:szCs w:val="22"/>
        </w:rPr>
        <w:t>considered</w:t>
      </w:r>
      <w:r w:rsidR="00710B8A" w:rsidRPr="00AF4D24">
        <w:rPr>
          <w:sz w:val="22"/>
          <w:szCs w:val="22"/>
        </w:rPr>
        <w:t xml:space="preserve"> another</w:t>
      </w:r>
      <w:r w:rsidR="00F0571B">
        <w:rPr>
          <w:sz w:val="22"/>
          <w:szCs w:val="22"/>
        </w:rPr>
        <w:t xml:space="preserve"> potentially significant</w:t>
      </w:r>
      <w:r w:rsidR="00710B8A" w:rsidRPr="00AF4D24">
        <w:rPr>
          <w:sz w:val="22"/>
          <w:szCs w:val="22"/>
        </w:rPr>
        <w:t xml:space="preserve"> issue in the charging speed component of the value comparison: variable </w:t>
      </w:r>
      <w:r w:rsidR="00F0571B">
        <w:rPr>
          <w:sz w:val="22"/>
          <w:szCs w:val="22"/>
        </w:rPr>
        <w:t>versus</w:t>
      </w:r>
      <w:r w:rsidR="00710B8A" w:rsidRPr="00AF4D24">
        <w:rPr>
          <w:sz w:val="22"/>
          <w:szCs w:val="22"/>
        </w:rPr>
        <w:t xml:space="preserve"> fixed service</w:t>
      </w:r>
      <w:r w:rsidR="0036768B" w:rsidRPr="00AF4D24">
        <w:rPr>
          <w:sz w:val="22"/>
          <w:szCs w:val="22"/>
        </w:rPr>
        <w:t xml:space="preserve"> (i.e., flow of electrical energy from the EVSE to the PEV)</w:t>
      </w:r>
      <w:r w:rsidR="00710B8A" w:rsidRPr="00AF4D24">
        <w:rPr>
          <w:sz w:val="22"/>
          <w:szCs w:val="22"/>
        </w:rPr>
        <w:t>.  The UWNSG defined “fixed service” as “</w:t>
      </w:r>
      <w:r w:rsidR="00F0571B">
        <w:rPr>
          <w:sz w:val="22"/>
          <w:szCs w:val="22"/>
        </w:rPr>
        <w:t>s</w:t>
      </w:r>
      <w:r w:rsidR="00710B8A" w:rsidRPr="00AF4D24">
        <w:rPr>
          <w:sz w:val="22"/>
          <w:szCs w:val="22"/>
        </w:rPr>
        <w:t>ervice that continuously provides the nominal power that is possible with the equipment as it is installed.</w:t>
      </w:r>
      <w:r w:rsidR="00894B12" w:rsidRPr="00AF4D24">
        <w:rPr>
          <w:sz w:val="22"/>
          <w:szCs w:val="22"/>
        </w:rPr>
        <w:t xml:space="preserve">”   The USNWG defined </w:t>
      </w:r>
      <w:r w:rsidR="00F0571B">
        <w:rPr>
          <w:sz w:val="22"/>
          <w:szCs w:val="22"/>
        </w:rPr>
        <w:t>“</w:t>
      </w:r>
      <w:r w:rsidR="00894B12" w:rsidRPr="00AF4D24">
        <w:rPr>
          <w:sz w:val="22"/>
          <w:szCs w:val="22"/>
        </w:rPr>
        <w:t>variable service</w:t>
      </w:r>
      <w:r w:rsidR="00F0571B">
        <w:rPr>
          <w:sz w:val="22"/>
          <w:szCs w:val="22"/>
        </w:rPr>
        <w:t>”</w:t>
      </w:r>
      <w:r w:rsidR="00894B12" w:rsidRPr="00AF4D24">
        <w:rPr>
          <w:sz w:val="22"/>
          <w:szCs w:val="22"/>
        </w:rPr>
        <w:t xml:space="preserve"> as “</w:t>
      </w:r>
      <w:r w:rsidR="00F0571B">
        <w:rPr>
          <w:sz w:val="22"/>
          <w:szCs w:val="22"/>
        </w:rPr>
        <w:t>s</w:t>
      </w:r>
      <w:r w:rsidR="00710B8A" w:rsidRPr="00AF4D24">
        <w:rPr>
          <w:sz w:val="22"/>
          <w:szCs w:val="22"/>
        </w:rPr>
        <w:t>ervice that may be controlled resulting in periods of reduced, and/or interrupted transfer of electrical energy</w:t>
      </w:r>
      <w:r w:rsidR="00894B12" w:rsidRPr="00AF4D24">
        <w:rPr>
          <w:sz w:val="22"/>
          <w:szCs w:val="22"/>
        </w:rPr>
        <w:t>.”  Together</w:t>
      </w:r>
      <w:r w:rsidR="00F0571B">
        <w:rPr>
          <w:sz w:val="22"/>
          <w:szCs w:val="22"/>
        </w:rPr>
        <w:t>,</w:t>
      </w:r>
      <w:r w:rsidR="00894B12" w:rsidRPr="00AF4D24">
        <w:rPr>
          <w:sz w:val="22"/>
          <w:szCs w:val="22"/>
        </w:rPr>
        <w:t xml:space="preserve"> these two definitions are intended to provide </w:t>
      </w:r>
      <w:r w:rsidR="0036768B" w:rsidRPr="00AF4D24">
        <w:rPr>
          <w:sz w:val="22"/>
          <w:szCs w:val="22"/>
        </w:rPr>
        <w:t>additional critical information about the charging speed of the system to the customer.</w:t>
      </w:r>
      <w:r w:rsidR="00F0571B">
        <w:rPr>
          <w:sz w:val="22"/>
          <w:szCs w:val="22"/>
        </w:rPr>
        <w:t xml:space="preserve">  </w:t>
      </w:r>
      <w:r w:rsidR="00E4390B" w:rsidRPr="00AF4D24">
        <w:rPr>
          <w:sz w:val="22"/>
          <w:szCs w:val="22"/>
        </w:rPr>
        <w:t xml:space="preserve">The USNWG </w:t>
      </w:r>
      <w:r w:rsidR="00F0571B">
        <w:rPr>
          <w:sz w:val="22"/>
          <w:szCs w:val="22"/>
        </w:rPr>
        <w:t>agreed</w:t>
      </w:r>
      <w:r w:rsidR="00E4390B" w:rsidRPr="00AF4D24">
        <w:rPr>
          <w:sz w:val="22"/>
          <w:szCs w:val="22"/>
        </w:rPr>
        <w:t xml:space="preserve"> it will be important for the</w:t>
      </w:r>
      <w:r w:rsidR="0036768B" w:rsidRPr="00AF4D24">
        <w:rPr>
          <w:sz w:val="22"/>
          <w:szCs w:val="22"/>
        </w:rPr>
        <w:t xml:space="preserve"> HB 130</w:t>
      </w:r>
      <w:r w:rsidR="00E4390B" w:rsidRPr="00AF4D24">
        <w:rPr>
          <w:sz w:val="22"/>
          <w:szCs w:val="22"/>
        </w:rPr>
        <w:t xml:space="preserve"> </w:t>
      </w:r>
      <w:r w:rsidR="00441B03">
        <w:rPr>
          <w:sz w:val="22"/>
          <w:szCs w:val="22"/>
        </w:rPr>
        <w:t>MOS</w:t>
      </w:r>
      <w:r w:rsidR="00E4390B" w:rsidRPr="00AF4D24">
        <w:rPr>
          <w:sz w:val="22"/>
          <w:szCs w:val="22"/>
        </w:rPr>
        <w:t xml:space="preserve"> proposal to include</w:t>
      </w:r>
      <w:r w:rsidR="00F0571B">
        <w:rPr>
          <w:sz w:val="22"/>
          <w:szCs w:val="22"/>
        </w:rPr>
        <w:t xml:space="preserve"> these</w:t>
      </w:r>
      <w:r w:rsidR="00E4390B" w:rsidRPr="00AF4D24">
        <w:rPr>
          <w:sz w:val="22"/>
          <w:szCs w:val="22"/>
        </w:rPr>
        <w:t xml:space="preserve"> definitions</w:t>
      </w:r>
      <w:r w:rsidR="0036768B" w:rsidRPr="00AF4D24">
        <w:rPr>
          <w:sz w:val="22"/>
          <w:szCs w:val="22"/>
        </w:rPr>
        <w:t>.</w:t>
      </w:r>
    </w:p>
    <w:p w:rsidR="00F0571B" w:rsidRDefault="00F0571B" w:rsidP="00710B8A">
      <w:pPr>
        <w:jc w:val="both"/>
        <w:rPr>
          <w:sz w:val="22"/>
          <w:szCs w:val="22"/>
        </w:rPr>
      </w:pPr>
    </w:p>
    <w:p w:rsidR="006D3509" w:rsidRPr="00F0571B" w:rsidRDefault="00E4390B" w:rsidP="00710B8A">
      <w:pPr>
        <w:jc w:val="both"/>
        <w:rPr>
          <w:sz w:val="22"/>
          <w:szCs w:val="22"/>
        </w:rPr>
      </w:pPr>
      <w:r w:rsidRPr="00AF4D24">
        <w:rPr>
          <w:sz w:val="22"/>
          <w:szCs w:val="22"/>
        </w:rPr>
        <w:t xml:space="preserve">Variable service might be </w:t>
      </w:r>
      <w:r w:rsidR="005D5705" w:rsidRPr="00AF4D24">
        <w:rPr>
          <w:sz w:val="22"/>
          <w:szCs w:val="22"/>
        </w:rPr>
        <w:t>offered in some locations</w:t>
      </w:r>
      <w:r w:rsidRPr="00AF4D24">
        <w:rPr>
          <w:sz w:val="22"/>
          <w:szCs w:val="22"/>
        </w:rPr>
        <w:t xml:space="preserve"> to keep overall electricity consumption costs down</w:t>
      </w:r>
      <w:r w:rsidR="005D5705" w:rsidRPr="00AF4D24">
        <w:rPr>
          <w:sz w:val="22"/>
          <w:szCs w:val="22"/>
        </w:rPr>
        <w:t xml:space="preserve"> and to</w:t>
      </w:r>
      <w:r w:rsidRPr="00AF4D24">
        <w:rPr>
          <w:sz w:val="22"/>
          <w:szCs w:val="22"/>
        </w:rPr>
        <w:t xml:space="preserve"> enable</w:t>
      </w:r>
      <w:r w:rsidR="005D5705" w:rsidRPr="00AF4D24">
        <w:rPr>
          <w:sz w:val="22"/>
          <w:szCs w:val="22"/>
        </w:rPr>
        <w:t xml:space="preserve"> </w:t>
      </w:r>
      <w:r w:rsidRPr="00AF4D24">
        <w:rPr>
          <w:sz w:val="22"/>
          <w:szCs w:val="22"/>
        </w:rPr>
        <w:t xml:space="preserve">management of energy resources.  </w:t>
      </w:r>
      <w:r w:rsidR="005D5705" w:rsidRPr="00AF4D24">
        <w:rPr>
          <w:sz w:val="22"/>
          <w:szCs w:val="22"/>
        </w:rPr>
        <w:t xml:space="preserve">In locations that </w:t>
      </w:r>
      <w:r w:rsidR="00F0571B">
        <w:rPr>
          <w:sz w:val="22"/>
          <w:szCs w:val="22"/>
        </w:rPr>
        <w:t xml:space="preserve">predominantly </w:t>
      </w:r>
      <w:r w:rsidR="005D5705" w:rsidRPr="00AF4D24">
        <w:rPr>
          <w:sz w:val="22"/>
          <w:szCs w:val="22"/>
        </w:rPr>
        <w:t xml:space="preserve">offer </w:t>
      </w:r>
      <w:r w:rsidR="00F0571B">
        <w:rPr>
          <w:sz w:val="22"/>
          <w:szCs w:val="22"/>
        </w:rPr>
        <w:t>“</w:t>
      </w:r>
      <w:r w:rsidR="005D5705" w:rsidRPr="00AF4D24">
        <w:rPr>
          <w:sz w:val="22"/>
          <w:szCs w:val="22"/>
        </w:rPr>
        <w:t>variable service,</w:t>
      </w:r>
      <w:r w:rsidR="00F0571B">
        <w:rPr>
          <w:sz w:val="22"/>
          <w:szCs w:val="22"/>
        </w:rPr>
        <w:t>”</w:t>
      </w:r>
      <w:r w:rsidR="005D5705" w:rsidRPr="00AF4D24">
        <w:rPr>
          <w:sz w:val="22"/>
          <w:szCs w:val="22"/>
        </w:rPr>
        <w:t xml:space="preserve"> the system </w:t>
      </w:r>
      <w:r w:rsidRPr="00AF4D24">
        <w:rPr>
          <w:sz w:val="22"/>
          <w:szCs w:val="22"/>
        </w:rPr>
        <w:t>owner may</w:t>
      </w:r>
      <w:r w:rsidR="005D5705" w:rsidRPr="00AF4D24">
        <w:rPr>
          <w:sz w:val="22"/>
          <w:szCs w:val="22"/>
        </w:rPr>
        <w:t xml:space="preserve"> choose to</w:t>
      </w:r>
      <w:r w:rsidRPr="00AF4D24">
        <w:rPr>
          <w:sz w:val="22"/>
          <w:szCs w:val="22"/>
        </w:rPr>
        <w:t xml:space="preserve"> </w:t>
      </w:r>
      <w:r w:rsidRPr="00F0571B">
        <w:rPr>
          <w:sz w:val="22"/>
          <w:szCs w:val="22"/>
        </w:rPr>
        <w:t xml:space="preserve">designate a few select devices </w:t>
      </w:r>
      <w:r w:rsidR="0036768B" w:rsidRPr="00F0571B">
        <w:rPr>
          <w:sz w:val="22"/>
          <w:szCs w:val="22"/>
        </w:rPr>
        <w:t>at</w:t>
      </w:r>
      <w:r w:rsidRPr="00F0571B">
        <w:rPr>
          <w:sz w:val="22"/>
          <w:szCs w:val="22"/>
        </w:rPr>
        <w:t xml:space="preserve"> the </w:t>
      </w:r>
      <w:r w:rsidR="005D5705" w:rsidRPr="00F0571B">
        <w:rPr>
          <w:sz w:val="22"/>
          <w:szCs w:val="22"/>
        </w:rPr>
        <w:t>location</w:t>
      </w:r>
      <w:r w:rsidR="00F0571B" w:rsidRPr="00F0571B">
        <w:rPr>
          <w:sz w:val="22"/>
          <w:szCs w:val="22"/>
        </w:rPr>
        <w:t xml:space="preserve"> that will</w:t>
      </w:r>
      <w:r w:rsidRPr="00F0571B">
        <w:rPr>
          <w:sz w:val="22"/>
          <w:szCs w:val="22"/>
        </w:rPr>
        <w:t xml:space="preserve"> </w:t>
      </w:r>
      <w:r w:rsidR="00F0571B" w:rsidRPr="00F0571B">
        <w:rPr>
          <w:sz w:val="22"/>
          <w:szCs w:val="22"/>
        </w:rPr>
        <w:t>provide</w:t>
      </w:r>
      <w:r w:rsidRPr="00F0571B">
        <w:rPr>
          <w:sz w:val="22"/>
          <w:szCs w:val="22"/>
        </w:rPr>
        <w:t xml:space="preserve"> </w:t>
      </w:r>
      <w:r w:rsidR="00F0571B" w:rsidRPr="00F0571B">
        <w:rPr>
          <w:sz w:val="22"/>
          <w:szCs w:val="22"/>
        </w:rPr>
        <w:t>“</w:t>
      </w:r>
      <w:r w:rsidRPr="00F0571B">
        <w:rPr>
          <w:sz w:val="22"/>
          <w:szCs w:val="22"/>
        </w:rPr>
        <w:t>fixed service</w:t>
      </w:r>
      <w:r w:rsidR="00F0571B" w:rsidRPr="00F0571B">
        <w:rPr>
          <w:sz w:val="22"/>
          <w:szCs w:val="22"/>
        </w:rPr>
        <w:t>”</w:t>
      </w:r>
      <w:r w:rsidR="0036768B" w:rsidRPr="00F0571B">
        <w:rPr>
          <w:sz w:val="22"/>
          <w:szCs w:val="22"/>
        </w:rPr>
        <w:t xml:space="preserve"> </w:t>
      </w:r>
      <w:r w:rsidRPr="00F0571B">
        <w:rPr>
          <w:sz w:val="22"/>
          <w:szCs w:val="22"/>
        </w:rPr>
        <w:t>at a premium price</w:t>
      </w:r>
      <w:r w:rsidR="005D5705" w:rsidRPr="00F0571B">
        <w:rPr>
          <w:sz w:val="22"/>
          <w:szCs w:val="22"/>
        </w:rPr>
        <w:t xml:space="preserve">.  </w:t>
      </w:r>
      <w:r w:rsidR="00F0571B" w:rsidRPr="00F0571B">
        <w:rPr>
          <w:sz w:val="22"/>
          <w:szCs w:val="22"/>
        </w:rPr>
        <w:t>The USNWG agreed that</w:t>
      </w:r>
      <w:r w:rsidR="005D5705" w:rsidRPr="00F0571B">
        <w:rPr>
          <w:sz w:val="22"/>
          <w:szCs w:val="22"/>
        </w:rPr>
        <w:t xml:space="preserve"> </w:t>
      </w:r>
      <w:r w:rsidR="00F0571B" w:rsidRPr="00F0571B">
        <w:rPr>
          <w:sz w:val="22"/>
          <w:szCs w:val="22"/>
        </w:rPr>
        <w:t>i</w:t>
      </w:r>
      <w:r w:rsidR="005D5705" w:rsidRPr="00F0571B">
        <w:rPr>
          <w:sz w:val="22"/>
          <w:szCs w:val="22"/>
        </w:rPr>
        <w:t>t</w:t>
      </w:r>
      <w:r w:rsidR="0036768B" w:rsidRPr="00F0571B">
        <w:rPr>
          <w:sz w:val="22"/>
          <w:szCs w:val="22"/>
        </w:rPr>
        <w:t xml:space="preserve"> is</w:t>
      </w:r>
      <w:r w:rsidR="005D5705" w:rsidRPr="00F0571B">
        <w:rPr>
          <w:sz w:val="22"/>
          <w:szCs w:val="22"/>
        </w:rPr>
        <w:t xml:space="preserve"> reasonable to expect that two different prices might be justified for the same quantity of electrical energy sold by </w:t>
      </w:r>
      <w:r w:rsidR="00DF3621" w:rsidRPr="00F0571B">
        <w:rPr>
          <w:sz w:val="22"/>
          <w:szCs w:val="22"/>
        </w:rPr>
        <w:t>EVSEs</w:t>
      </w:r>
      <w:r w:rsidR="005D5705" w:rsidRPr="00F0571B">
        <w:rPr>
          <w:sz w:val="22"/>
          <w:szCs w:val="22"/>
        </w:rPr>
        <w:t xml:space="preserve"> located side</w:t>
      </w:r>
      <w:r w:rsidR="0036768B" w:rsidRPr="00F0571B">
        <w:rPr>
          <w:sz w:val="22"/>
          <w:szCs w:val="22"/>
        </w:rPr>
        <w:noBreakHyphen/>
      </w:r>
      <w:r w:rsidR="005D5705" w:rsidRPr="00F0571B">
        <w:rPr>
          <w:sz w:val="22"/>
          <w:szCs w:val="22"/>
        </w:rPr>
        <w:t>by</w:t>
      </w:r>
      <w:r w:rsidR="0036768B" w:rsidRPr="00F0571B">
        <w:rPr>
          <w:sz w:val="22"/>
          <w:szCs w:val="22"/>
        </w:rPr>
        <w:noBreakHyphen/>
      </w:r>
      <w:r w:rsidR="005D5705" w:rsidRPr="00F0571B">
        <w:rPr>
          <w:sz w:val="22"/>
          <w:szCs w:val="22"/>
        </w:rPr>
        <w:t xml:space="preserve">side because the </w:t>
      </w:r>
      <w:r w:rsidR="00DF3621" w:rsidRPr="00F0571B">
        <w:rPr>
          <w:sz w:val="22"/>
          <w:szCs w:val="22"/>
        </w:rPr>
        <w:t>EVSE</w:t>
      </w:r>
      <w:r w:rsidR="005D5705" w:rsidRPr="00F0571B">
        <w:rPr>
          <w:sz w:val="22"/>
          <w:szCs w:val="22"/>
        </w:rPr>
        <w:t xml:space="preserve"> </w:t>
      </w:r>
      <w:r w:rsidR="00F0571B">
        <w:rPr>
          <w:sz w:val="22"/>
          <w:szCs w:val="22"/>
        </w:rPr>
        <w:t>with “fixed service”</w:t>
      </w:r>
      <w:r w:rsidR="00F0571B" w:rsidRPr="00F0571B">
        <w:rPr>
          <w:sz w:val="22"/>
          <w:szCs w:val="22"/>
        </w:rPr>
        <w:t xml:space="preserve"> </w:t>
      </w:r>
      <w:r w:rsidR="005D5705" w:rsidRPr="00F0571B">
        <w:rPr>
          <w:sz w:val="22"/>
          <w:szCs w:val="22"/>
        </w:rPr>
        <w:t xml:space="preserve">is </w:t>
      </w:r>
      <w:r w:rsidR="005D5705" w:rsidRPr="00F0571B">
        <w:rPr>
          <w:sz w:val="22"/>
          <w:szCs w:val="22"/>
        </w:rPr>
        <w:lastRenderedPageBreak/>
        <w:t>capable of charging the vehicle significantly faster</w:t>
      </w:r>
      <w:r w:rsidR="00F0571B">
        <w:rPr>
          <w:sz w:val="22"/>
          <w:szCs w:val="22"/>
        </w:rPr>
        <w:t xml:space="preserve"> and more consistently </w:t>
      </w:r>
      <w:r w:rsidR="005D5705" w:rsidRPr="00F0571B">
        <w:rPr>
          <w:sz w:val="22"/>
          <w:szCs w:val="22"/>
        </w:rPr>
        <w:t xml:space="preserve">than </w:t>
      </w:r>
      <w:r w:rsidR="00DF3621" w:rsidRPr="00F0571B">
        <w:rPr>
          <w:sz w:val="22"/>
          <w:szCs w:val="22"/>
        </w:rPr>
        <w:t>the adjacent EVSE</w:t>
      </w:r>
      <w:r w:rsidR="00F0571B">
        <w:rPr>
          <w:sz w:val="22"/>
          <w:szCs w:val="22"/>
        </w:rPr>
        <w:t xml:space="preserve"> with “variable service</w:t>
      </w:r>
      <w:r w:rsidR="00DF3621" w:rsidRPr="00F0571B">
        <w:rPr>
          <w:sz w:val="22"/>
          <w:szCs w:val="22"/>
        </w:rPr>
        <w:t>.</w:t>
      </w:r>
      <w:r w:rsidR="00F0571B">
        <w:rPr>
          <w:sz w:val="22"/>
          <w:szCs w:val="22"/>
        </w:rPr>
        <w:t>”</w:t>
      </w:r>
    </w:p>
    <w:p w:rsidR="006D3509" w:rsidRPr="00AF4D24" w:rsidRDefault="006D3509" w:rsidP="00710B8A">
      <w:pPr>
        <w:jc w:val="both"/>
        <w:rPr>
          <w:sz w:val="22"/>
          <w:szCs w:val="22"/>
        </w:rPr>
      </w:pPr>
    </w:p>
    <w:p w:rsidR="005D5705" w:rsidRPr="006E1CFF" w:rsidRDefault="006D3509" w:rsidP="00710B8A">
      <w:pPr>
        <w:jc w:val="both"/>
        <w:rPr>
          <w:b/>
          <w:sz w:val="22"/>
          <w:szCs w:val="22"/>
        </w:rPr>
      </w:pPr>
      <w:r w:rsidRPr="006E1CFF">
        <w:rPr>
          <w:sz w:val="22"/>
          <w:szCs w:val="22"/>
        </w:rPr>
        <w:t xml:space="preserve">Because a substantial percentage of installations may offer customers variable service that could dramatically alter the overall average speed at which the vehicle is charged, it was deemed important to convey to customers both the nominal power and the service type (either fixed or variable) to ensure value comparisons were not confounded by unawareness that service </w:t>
      </w:r>
      <w:r w:rsidR="00DF3621" w:rsidRPr="006E1CFF">
        <w:rPr>
          <w:sz w:val="22"/>
          <w:szCs w:val="22"/>
        </w:rPr>
        <w:t>might</w:t>
      </w:r>
      <w:r w:rsidRPr="006E1CFF">
        <w:rPr>
          <w:sz w:val="22"/>
          <w:szCs w:val="22"/>
        </w:rPr>
        <w:t xml:space="preserve"> be variable in some locations.</w:t>
      </w:r>
    </w:p>
    <w:p w:rsidR="00710B8A" w:rsidRPr="006E1CFF" w:rsidRDefault="00710B8A" w:rsidP="00835FFF">
      <w:pPr>
        <w:jc w:val="both"/>
        <w:rPr>
          <w:sz w:val="22"/>
          <w:szCs w:val="22"/>
        </w:rPr>
      </w:pPr>
    </w:p>
    <w:p w:rsidR="002D46C9" w:rsidRPr="006E1CFF" w:rsidRDefault="00DF3621" w:rsidP="002D46C9">
      <w:pPr>
        <w:jc w:val="both"/>
        <w:rPr>
          <w:b/>
          <w:sz w:val="22"/>
          <w:szCs w:val="22"/>
        </w:rPr>
      </w:pPr>
      <w:r w:rsidRPr="006E1CFF">
        <w:rPr>
          <w:b/>
          <w:sz w:val="22"/>
          <w:szCs w:val="22"/>
        </w:rPr>
        <w:t>Decision</w:t>
      </w:r>
      <w:r w:rsidR="00642BE2" w:rsidRPr="006E1CFF">
        <w:rPr>
          <w:b/>
          <w:sz w:val="22"/>
          <w:szCs w:val="22"/>
        </w:rPr>
        <w:t>s</w:t>
      </w:r>
      <w:r w:rsidRPr="006E1CFF">
        <w:rPr>
          <w:b/>
          <w:sz w:val="22"/>
          <w:szCs w:val="22"/>
        </w:rPr>
        <w:t>:</w:t>
      </w:r>
    </w:p>
    <w:p w:rsidR="002D46C9" w:rsidRPr="006E1CFF" w:rsidRDefault="002D46C9" w:rsidP="002D46C9">
      <w:pPr>
        <w:jc w:val="both"/>
        <w:rPr>
          <w:sz w:val="22"/>
          <w:szCs w:val="22"/>
        </w:rPr>
      </w:pPr>
      <w:r w:rsidRPr="006E1CFF">
        <w:rPr>
          <w:sz w:val="22"/>
          <w:szCs w:val="22"/>
        </w:rPr>
        <w:t xml:space="preserve">The USNWG agreed that the definition for “Electrical energy sold as vehicle fuel” in paragraph 2.XX.1.1. </w:t>
      </w:r>
      <w:proofErr w:type="gramStart"/>
      <w:r w:rsidR="00594045">
        <w:rPr>
          <w:sz w:val="22"/>
          <w:szCs w:val="22"/>
        </w:rPr>
        <w:t>does</w:t>
      </w:r>
      <w:proofErr w:type="gramEnd"/>
      <w:r w:rsidRPr="006E1CFF">
        <w:rPr>
          <w:sz w:val="22"/>
          <w:szCs w:val="22"/>
        </w:rPr>
        <w:t xml:space="preserve"> not require any changes.</w:t>
      </w:r>
    </w:p>
    <w:p w:rsidR="002D46C9" w:rsidRPr="006E1CFF" w:rsidRDefault="002D46C9" w:rsidP="002D46C9">
      <w:pPr>
        <w:jc w:val="both"/>
        <w:rPr>
          <w:b/>
          <w:sz w:val="22"/>
          <w:szCs w:val="22"/>
        </w:rPr>
      </w:pPr>
    </w:p>
    <w:p w:rsidR="002D46C9" w:rsidRPr="006E1CFF" w:rsidRDefault="002D46C9" w:rsidP="002D46C9">
      <w:pPr>
        <w:jc w:val="both"/>
        <w:rPr>
          <w:sz w:val="22"/>
          <w:szCs w:val="22"/>
        </w:rPr>
      </w:pPr>
      <w:r w:rsidRPr="006E1CFF">
        <w:rPr>
          <w:sz w:val="22"/>
          <w:szCs w:val="22"/>
        </w:rPr>
        <w:t xml:space="preserve">The USNWG agreed that the definition for “Electric vehicle supply equipment (EVSE)” in paragraph 2.XX.1.2. </w:t>
      </w:r>
      <w:proofErr w:type="gramStart"/>
      <w:r w:rsidR="00DF3621" w:rsidRPr="006E1CFF">
        <w:rPr>
          <w:sz w:val="22"/>
          <w:szCs w:val="22"/>
        </w:rPr>
        <w:t>should</w:t>
      </w:r>
      <w:proofErr w:type="gramEnd"/>
      <w:r w:rsidR="00DF3621" w:rsidRPr="006E1CFF">
        <w:rPr>
          <w:sz w:val="22"/>
          <w:szCs w:val="22"/>
        </w:rPr>
        <w:t xml:space="preserve"> </w:t>
      </w:r>
      <w:r w:rsidRPr="006E1CFF">
        <w:rPr>
          <w:sz w:val="22"/>
          <w:szCs w:val="22"/>
        </w:rPr>
        <w:t>align as closely as possible with the definition for this term from NEC 625.2.  However, the USNWG also agreed that additional acknowledgement of the measuring, delivering, and price computing capabilities of commercial devices needed to be added for this context.</w:t>
      </w:r>
    </w:p>
    <w:p w:rsidR="002D46C9" w:rsidRPr="006E1CFF" w:rsidRDefault="002D46C9" w:rsidP="002D46C9">
      <w:pPr>
        <w:jc w:val="both"/>
        <w:rPr>
          <w:b/>
          <w:sz w:val="22"/>
          <w:szCs w:val="22"/>
        </w:rPr>
      </w:pPr>
      <w:r w:rsidRPr="006E1CFF">
        <w:rPr>
          <w:b/>
          <w:sz w:val="22"/>
          <w:szCs w:val="22"/>
        </w:rPr>
        <w:t xml:space="preserve"> </w:t>
      </w:r>
    </w:p>
    <w:p w:rsidR="00265C81" w:rsidRPr="00B044ED" w:rsidRDefault="00321DEA" w:rsidP="000C3CAF">
      <w:pPr>
        <w:jc w:val="both"/>
        <w:rPr>
          <w:sz w:val="22"/>
          <w:szCs w:val="22"/>
        </w:rPr>
      </w:pPr>
      <w:r w:rsidRPr="006E1CFF">
        <w:rPr>
          <w:sz w:val="22"/>
          <w:szCs w:val="22"/>
        </w:rPr>
        <w:t xml:space="preserve">The </w:t>
      </w:r>
      <w:r w:rsidRPr="00B044ED">
        <w:rPr>
          <w:sz w:val="22"/>
          <w:szCs w:val="22"/>
        </w:rPr>
        <w:t xml:space="preserve">USNWG agreed to </w:t>
      </w:r>
      <w:r w:rsidR="001F3BC0" w:rsidRPr="00B044ED">
        <w:rPr>
          <w:sz w:val="22"/>
          <w:szCs w:val="22"/>
        </w:rPr>
        <w:t>eliminate</w:t>
      </w:r>
      <w:r w:rsidRPr="00B044ED">
        <w:rPr>
          <w:sz w:val="22"/>
          <w:szCs w:val="22"/>
        </w:rPr>
        <w:t xml:space="preserve"> the definitions for </w:t>
      </w:r>
      <w:r w:rsidR="00594045">
        <w:rPr>
          <w:sz w:val="22"/>
          <w:szCs w:val="22"/>
        </w:rPr>
        <w:t>“</w:t>
      </w:r>
      <w:r w:rsidRPr="00B044ED">
        <w:rPr>
          <w:sz w:val="22"/>
          <w:szCs w:val="22"/>
        </w:rPr>
        <w:t>Level 1,</w:t>
      </w:r>
      <w:r w:rsidR="00594045">
        <w:rPr>
          <w:sz w:val="22"/>
          <w:szCs w:val="22"/>
        </w:rPr>
        <w:t>”</w:t>
      </w:r>
      <w:r w:rsidRPr="00B044ED">
        <w:rPr>
          <w:sz w:val="22"/>
          <w:szCs w:val="22"/>
        </w:rPr>
        <w:t xml:space="preserve"> </w:t>
      </w:r>
      <w:r w:rsidR="00594045">
        <w:rPr>
          <w:sz w:val="22"/>
          <w:szCs w:val="22"/>
        </w:rPr>
        <w:t>“</w:t>
      </w:r>
      <w:r w:rsidRPr="00B044ED">
        <w:rPr>
          <w:sz w:val="22"/>
          <w:szCs w:val="22"/>
        </w:rPr>
        <w:t>Level 2,</w:t>
      </w:r>
      <w:r w:rsidR="00594045">
        <w:rPr>
          <w:sz w:val="22"/>
          <w:szCs w:val="22"/>
        </w:rPr>
        <w:t>”</w:t>
      </w:r>
      <w:r w:rsidRPr="00B044ED">
        <w:rPr>
          <w:sz w:val="22"/>
          <w:szCs w:val="22"/>
        </w:rPr>
        <w:t xml:space="preserve"> and </w:t>
      </w:r>
      <w:r w:rsidR="00594045">
        <w:rPr>
          <w:sz w:val="22"/>
          <w:szCs w:val="22"/>
        </w:rPr>
        <w:t>“</w:t>
      </w:r>
      <w:r w:rsidRPr="00B044ED">
        <w:rPr>
          <w:sz w:val="22"/>
          <w:szCs w:val="22"/>
        </w:rPr>
        <w:t>Level 3</w:t>
      </w:r>
      <w:r w:rsidR="00594045">
        <w:rPr>
          <w:sz w:val="22"/>
          <w:szCs w:val="22"/>
        </w:rPr>
        <w:t>”</w:t>
      </w:r>
      <w:r w:rsidRPr="00B044ED">
        <w:rPr>
          <w:sz w:val="22"/>
          <w:szCs w:val="22"/>
        </w:rPr>
        <w:t xml:space="preserve"> type EVSEs (paragraphs </w:t>
      </w:r>
      <w:proofErr w:type="gramStart"/>
      <w:r w:rsidRPr="00B044ED">
        <w:rPr>
          <w:sz w:val="22"/>
          <w:szCs w:val="22"/>
        </w:rPr>
        <w:t>2.XX.1.3.,</w:t>
      </w:r>
      <w:proofErr w:type="gramEnd"/>
      <w:r w:rsidRPr="00B044ED">
        <w:rPr>
          <w:sz w:val="22"/>
          <w:szCs w:val="22"/>
        </w:rPr>
        <w:t xml:space="preserve"> 2.XX.1.4., and 2.XX.1.5.)</w:t>
      </w:r>
      <w:r w:rsidR="001F3BC0" w:rsidRPr="00B044ED">
        <w:rPr>
          <w:sz w:val="22"/>
          <w:szCs w:val="22"/>
        </w:rPr>
        <w:t xml:space="preserve"> and replace them wi</w:t>
      </w:r>
      <w:r w:rsidRPr="00B044ED">
        <w:rPr>
          <w:sz w:val="22"/>
          <w:szCs w:val="22"/>
        </w:rPr>
        <w:t xml:space="preserve">th the definitions for </w:t>
      </w:r>
      <w:r w:rsidR="00594045">
        <w:rPr>
          <w:sz w:val="22"/>
          <w:szCs w:val="22"/>
        </w:rPr>
        <w:t>“</w:t>
      </w:r>
      <w:r w:rsidRPr="00B044ED">
        <w:rPr>
          <w:sz w:val="22"/>
          <w:szCs w:val="22"/>
        </w:rPr>
        <w:t>fixed service,</w:t>
      </w:r>
      <w:r w:rsidR="00594045">
        <w:rPr>
          <w:sz w:val="22"/>
          <w:szCs w:val="22"/>
        </w:rPr>
        <w:t>”</w:t>
      </w:r>
      <w:r w:rsidRPr="00B044ED">
        <w:rPr>
          <w:sz w:val="22"/>
          <w:szCs w:val="22"/>
        </w:rPr>
        <w:t xml:space="preserve"> </w:t>
      </w:r>
      <w:r w:rsidR="00594045">
        <w:rPr>
          <w:sz w:val="22"/>
          <w:szCs w:val="22"/>
        </w:rPr>
        <w:t>“</w:t>
      </w:r>
      <w:r w:rsidRPr="00B044ED">
        <w:rPr>
          <w:sz w:val="22"/>
          <w:szCs w:val="22"/>
        </w:rPr>
        <w:t>variable service,</w:t>
      </w:r>
      <w:r w:rsidR="00594045">
        <w:rPr>
          <w:sz w:val="22"/>
          <w:szCs w:val="22"/>
        </w:rPr>
        <w:t>”</w:t>
      </w:r>
      <w:r w:rsidRPr="00B044ED">
        <w:rPr>
          <w:sz w:val="22"/>
          <w:szCs w:val="22"/>
        </w:rPr>
        <w:t xml:space="preserve"> and </w:t>
      </w:r>
      <w:r w:rsidR="00594045">
        <w:rPr>
          <w:sz w:val="22"/>
          <w:szCs w:val="22"/>
        </w:rPr>
        <w:t>“</w:t>
      </w:r>
      <w:r w:rsidRPr="00B044ED">
        <w:rPr>
          <w:sz w:val="22"/>
          <w:szCs w:val="22"/>
        </w:rPr>
        <w:t>nominal power</w:t>
      </w:r>
      <w:r w:rsidR="00594045">
        <w:rPr>
          <w:sz w:val="22"/>
          <w:szCs w:val="22"/>
        </w:rPr>
        <w:t>”</w:t>
      </w:r>
      <w:r w:rsidRPr="00B044ED">
        <w:rPr>
          <w:sz w:val="22"/>
          <w:szCs w:val="22"/>
        </w:rPr>
        <w:t xml:space="preserve"> </w:t>
      </w:r>
      <w:r w:rsidR="00594045">
        <w:rPr>
          <w:sz w:val="22"/>
          <w:szCs w:val="22"/>
        </w:rPr>
        <w:t>because these</w:t>
      </w:r>
      <w:r w:rsidRPr="00B044ED">
        <w:rPr>
          <w:sz w:val="22"/>
          <w:szCs w:val="22"/>
        </w:rPr>
        <w:t xml:space="preserve"> terms are better suited for communicating charging speed value to customers.</w:t>
      </w:r>
      <w:r w:rsidR="001F3BC0" w:rsidRPr="00B044ED">
        <w:rPr>
          <w:sz w:val="22"/>
          <w:szCs w:val="22"/>
        </w:rPr>
        <w:t xml:space="preserve">  </w:t>
      </w:r>
      <w:r w:rsidR="00FD1C87" w:rsidRPr="00B044ED">
        <w:rPr>
          <w:sz w:val="22"/>
          <w:szCs w:val="22"/>
        </w:rPr>
        <w:t xml:space="preserve">The </w:t>
      </w:r>
      <w:r w:rsidR="008749EF" w:rsidRPr="00B044ED">
        <w:rPr>
          <w:sz w:val="22"/>
          <w:szCs w:val="22"/>
        </w:rPr>
        <w:t>USNWG</w:t>
      </w:r>
      <w:r w:rsidR="00FD1C87" w:rsidRPr="00B044ED">
        <w:rPr>
          <w:sz w:val="22"/>
          <w:szCs w:val="22"/>
        </w:rPr>
        <w:t xml:space="preserve"> finalized and approved the language of these three new definitions and added them to the proposal as paragraphs </w:t>
      </w:r>
      <w:proofErr w:type="gramStart"/>
      <w:r w:rsidR="00FD1C87" w:rsidRPr="00B044ED">
        <w:rPr>
          <w:sz w:val="22"/>
          <w:szCs w:val="22"/>
        </w:rPr>
        <w:t>2.XX.1.3.,</w:t>
      </w:r>
      <w:proofErr w:type="gramEnd"/>
      <w:r w:rsidR="00FD1C87" w:rsidRPr="00B044ED">
        <w:rPr>
          <w:sz w:val="22"/>
          <w:szCs w:val="22"/>
        </w:rPr>
        <w:t xml:space="preserve"> 2.XX.1.4., and 2.XX.1.5</w:t>
      </w:r>
      <w:r w:rsidR="00594045">
        <w:rPr>
          <w:sz w:val="22"/>
          <w:szCs w:val="22"/>
        </w:rPr>
        <w:t>.,</w:t>
      </w:r>
      <w:r w:rsidR="00594045" w:rsidRPr="00594045">
        <w:rPr>
          <w:sz w:val="22"/>
          <w:szCs w:val="22"/>
        </w:rPr>
        <w:t xml:space="preserve"> </w:t>
      </w:r>
      <w:r w:rsidR="00594045" w:rsidRPr="00B044ED">
        <w:rPr>
          <w:sz w:val="22"/>
          <w:szCs w:val="22"/>
        </w:rPr>
        <w:t>respectively</w:t>
      </w:r>
      <w:r w:rsidR="00FD1C87" w:rsidRPr="00B044ED">
        <w:rPr>
          <w:sz w:val="22"/>
          <w:szCs w:val="22"/>
        </w:rPr>
        <w:t>.</w:t>
      </w:r>
    </w:p>
    <w:p w:rsidR="00265C81" w:rsidRPr="00B044ED" w:rsidRDefault="00265C81" w:rsidP="00265C81">
      <w:pPr>
        <w:jc w:val="both"/>
        <w:rPr>
          <w:b/>
          <w:sz w:val="22"/>
          <w:szCs w:val="22"/>
        </w:rPr>
      </w:pPr>
    </w:p>
    <w:p w:rsidR="008109C3" w:rsidRPr="00B044ED" w:rsidRDefault="000C3CAF" w:rsidP="00835FFF">
      <w:pPr>
        <w:jc w:val="both"/>
        <w:rPr>
          <w:sz w:val="22"/>
          <w:szCs w:val="22"/>
        </w:rPr>
      </w:pPr>
      <w:r w:rsidRPr="00B044ED">
        <w:rPr>
          <w:sz w:val="22"/>
          <w:szCs w:val="22"/>
        </w:rPr>
        <w:t xml:space="preserve">The USNWG agreed </w:t>
      </w:r>
      <w:r w:rsidR="00DF3621" w:rsidRPr="00B044ED">
        <w:rPr>
          <w:sz w:val="22"/>
          <w:szCs w:val="22"/>
        </w:rPr>
        <w:t xml:space="preserve">to use </w:t>
      </w:r>
      <w:r w:rsidRPr="00B044ED">
        <w:rPr>
          <w:sz w:val="22"/>
          <w:szCs w:val="22"/>
        </w:rPr>
        <w:t xml:space="preserve">the term “electrical energy” </w:t>
      </w:r>
      <w:r w:rsidR="00DF3621" w:rsidRPr="00B044ED">
        <w:rPr>
          <w:sz w:val="22"/>
          <w:szCs w:val="22"/>
        </w:rPr>
        <w:t xml:space="preserve">for clarity </w:t>
      </w:r>
      <w:r w:rsidRPr="00B044ED">
        <w:rPr>
          <w:sz w:val="22"/>
          <w:szCs w:val="22"/>
        </w:rPr>
        <w:t xml:space="preserve">throughout the </w:t>
      </w:r>
      <w:r w:rsidR="00145A52">
        <w:rPr>
          <w:sz w:val="22"/>
          <w:szCs w:val="22"/>
        </w:rPr>
        <w:t xml:space="preserve">HB 130 </w:t>
      </w:r>
      <w:r w:rsidR="00441B03">
        <w:rPr>
          <w:sz w:val="22"/>
          <w:szCs w:val="22"/>
        </w:rPr>
        <w:t>MOS</w:t>
      </w:r>
      <w:r w:rsidRPr="00B044ED">
        <w:rPr>
          <w:sz w:val="22"/>
          <w:szCs w:val="22"/>
        </w:rPr>
        <w:t xml:space="preserve"> proposal, in lieu of “electricity” or “energy.”</w:t>
      </w:r>
    </w:p>
    <w:p w:rsidR="008109C3" w:rsidRPr="005E76F7" w:rsidRDefault="00B044ED" w:rsidP="00B044ED">
      <w:pPr>
        <w:pStyle w:val="Heading3"/>
        <w:rPr>
          <w:rFonts w:ascii="Times New Roman" w:hAnsi="Times New Roman" w:cs="Times New Roman"/>
          <w:b w:val="0"/>
          <w:color w:val="auto"/>
          <w:sz w:val="22"/>
          <w:szCs w:val="22"/>
        </w:rPr>
      </w:pPr>
      <w:bookmarkStart w:id="8" w:name="_Toc351480053"/>
      <w:proofErr w:type="gramStart"/>
      <w:r w:rsidRPr="005E76F7">
        <w:rPr>
          <w:rFonts w:ascii="Times New Roman" w:hAnsi="Times New Roman" w:cs="Times New Roman"/>
          <w:color w:val="auto"/>
          <w:sz w:val="22"/>
          <w:szCs w:val="22"/>
        </w:rPr>
        <w:t>4.</w:t>
      </w:r>
      <w:r w:rsidR="00E6096B" w:rsidRPr="005E76F7">
        <w:rPr>
          <w:rFonts w:ascii="Times New Roman" w:hAnsi="Times New Roman" w:cs="Times New Roman"/>
          <w:color w:val="auto"/>
          <w:sz w:val="22"/>
          <w:szCs w:val="22"/>
        </w:rPr>
        <w:t>b</w:t>
      </w:r>
      <w:proofErr w:type="gramEnd"/>
      <w:r w:rsidRPr="005E76F7">
        <w:rPr>
          <w:rFonts w:ascii="Times New Roman" w:hAnsi="Times New Roman" w:cs="Times New Roman"/>
          <w:color w:val="auto"/>
          <w:sz w:val="22"/>
          <w:szCs w:val="22"/>
        </w:rPr>
        <w:t xml:space="preserve">.  </w:t>
      </w:r>
      <w:proofErr w:type="gramStart"/>
      <w:r w:rsidR="00594045">
        <w:rPr>
          <w:rFonts w:ascii="Times New Roman" w:hAnsi="Times New Roman" w:cs="Times New Roman"/>
          <w:color w:val="auto"/>
          <w:sz w:val="22"/>
          <w:szCs w:val="22"/>
        </w:rPr>
        <w:t>Paragraph 2.XX.2.</w:t>
      </w:r>
      <w:proofErr w:type="gramEnd"/>
      <w:r w:rsidR="00594045">
        <w:rPr>
          <w:rFonts w:ascii="Times New Roman" w:hAnsi="Times New Roman" w:cs="Times New Roman"/>
          <w:color w:val="auto"/>
          <w:sz w:val="22"/>
          <w:szCs w:val="22"/>
        </w:rPr>
        <w:t xml:space="preserve"> </w:t>
      </w:r>
      <w:r w:rsidR="00F97445" w:rsidRPr="005E76F7">
        <w:rPr>
          <w:rFonts w:ascii="Times New Roman" w:hAnsi="Times New Roman" w:cs="Times New Roman"/>
          <w:color w:val="auto"/>
          <w:sz w:val="22"/>
          <w:szCs w:val="22"/>
        </w:rPr>
        <w:t xml:space="preserve">Method of </w:t>
      </w:r>
      <w:r w:rsidR="00594045">
        <w:rPr>
          <w:rFonts w:ascii="Times New Roman" w:hAnsi="Times New Roman" w:cs="Times New Roman"/>
          <w:color w:val="auto"/>
          <w:sz w:val="22"/>
          <w:szCs w:val="22"/>
        </w:rPr>
        <w:t xml:space="preserve">Retail </w:t>
      </w:r>
      <w:r w:rsidR="00F97445" w:rsidRPr="005E76F7">
        <w:rPr>
          <w:rFonts w:ascii="Times New Roman" w:hAnsi="Times New Roman" w:cs="Times New Roman"/>
          <w:color w:val="auto"/>
          <w:sz w:val="22"/>
          <w:szCs w:val="22"/>
        </w:rPr>
        <w:t>Sale</w:t>
      </w:r>
      <w:bookmarkEnd w:id="8"/>
    </w:p>
    <w:p w:rsidR="00DF3621" w:rsidRPr="006E1CFF" w:rsidRDefault="00DF3621" w:rsidP="008109C3">
      <w:pPr>
        <w:jc w:val="center"/>
        <w:rPr>
          <w:sz w:val="22"/>
          <w:szCs w:val="22"/>
        </w:rPr>
      </w:pPr>
    </w:p>
    <w:p w:rsidR="00A224D5" w:rsidRPr="006E1CFF" w:rsidRDefault="00DF3621" w:rsidP="005D5705">
      <w:pPr>
        <w:jc w:val="both"/>
        <w:rPr>
          <w:sz w:val="22"/>
          <w:szCs w:val="22"/>
        </w:rPr>
      </w:pPr>
      <w:r w:rsidRPr="006E1CFF">
        <w:rPr>
          <w:b/>
          <w:sz w:val="22"/>
          <w:szCs w:val="22"/>
        </w:rPr>
        <w:t>Discussion:</w:t>
      </w:r>
      <w:r w:rsidRPr="006E1CFF">
        <w:rPr>
          <w:sz w:val="22"/>
          <w:szCs w:val="22"/>
        </w:rPr>
        <w:t xml:space="preserve">  </w:t>
      </w:r>
      <w:r w:rsidR="00B13B01" w:rsidRPr="006E1CFF">
        <w:rPr>
          <w:sz w:val="22"/>
          <w:szCs w:val="22"/>
        </w:rPr>
        <w:t>T</w:t>
      </w:r>
      <w:r w:rsidR="005D5705" w:rsidRPr="006E1CFF">
        <w:rPr>
          <w:sz w:val="22"/>
          <w:szCs w:val="22"/>
        </w:rPr>
        <w:t>he USNWG discuss</w:t>
      </w:r>
      <w:r w:rsidR="00B13B01" w:rsidRPr="006E1CFF">
        <w:rPr>
          <w:sz w:val="22"/>
          <w:szCs w:val="22"/>
        </w:rPr>
        <w:t>ed</w:t>
      </w:r>
      <w:r w:rsidR="00F97445" w:rsidRPr="006E1CFF">
        <w:rPr>
          <w:sz w:val="22"/>
          <w:szCs w:val="22"/>
        </w:rPr>
        <w:t xml:space="preserve"> proposed new HB 130</w:t>
      </w:r>
      <w:r w:rsidR="005D5705" w:rsidRPr="006E1CFF">
        <w:rPr>
          <w:sz w:val="22"/>
          <w:szCs w:val="22"/>
        </w:rPr>
        <w:t xml:space="preserve"> paragraph </w:t>
      </w:r>
      <w:r w:rsidR="005D5705" w:rsidRPr="006E1CFF">
        <w:rPr>
          <w:b/>
          <w:sz w:val="22"/>
          <w:szCs w:val="22"/>
        </w:rPr>
        <w:t>2.XX.2.  Method of Retail Sale.</w:t>
      </w:r>
      <w:r w:rsidR="00594045">
        <w:rPr>
          <w:sz w:val="22"/>
          <w:szCs w:val="22"/>
        </w:rPr>
        <w:t>, which specifically defines the unit of measure for the MOS.</w:t>
      </w:r>
      <w:r w:rsidR="005D5705" w:rsidRPr="006E1CFF">
        <w:rPr>
          <w:sz w:val="22"/>
          <w:szCs w:val="22"/>
        </w:rPr>
        <w:t xml:space="preserve">  </w:t>
      </w:r>
      <w:r w:rsidR="008C28D6">
        <w:rPr>
          <w:sz w:val="22"/>
          <w:szCs w:val="22"/>
        </w:rPr>
        <w:t>The Chair</w:t>
      </w:r>
      <w:r w:rsidR="005D5705" w:rsidRPr="006E1CFF">
        <w:rPr>
          <w:sz w:val="22"/>
          <w:szCs w:val="22"/>
        </w:rPr>
        <w:t xml:space="preserve"> reviewed </w:t>
      </w:r>
      <w:r w:rsidR="00594045">
        <w:rPr>
          <w:b/>
          <w:sz w:val="22"/>
          <w:szCs w:val="22"/>
        </w:rPr>
        <w:t>NIST Handbook 44 General Code P</w:t>
      </w:r>
      <w:r w:rsidR="005D5705" w:rsidRPr="006E1CFF">
        <w:rPr>
          <w:b/>
          <w:sz w:val="22"/>
          <w:szCs w:val="22"/>
        </w:rPr>
        <w:t xml:space="preserve">aragraph </w:t>
      </w:r>
      <w:r w:rsidR="00244AC6" w:rsidRPr="006E1CFF">
        <w:rPr>
          <w:b/>
          <w:sz w:val="22"/>
          <w:szCs w:val="22"/>
        </w:rPr>
        <w:t>G-A.1. Commercial and Law Enforcement Equipment</w:t>
      </w:r>
      <w:r w:rsidR="008109C3" w:rsidRPr="006E1CFF">
        <w:rPr>
          <w:sz w:val="22"/>
          <w:szCs w:val="22"/>
        </w:rPr>
        <w:t xml:space="preserve"> to lay a foundation for the discussion</w:t>
      </w:r>
      <w:r w:rsidR="00594045">
        <w:rPr>
          <w:sz w:val="22"/>
          <w:szCs w:val="22"/>
        </w:rPr>
        <w:t>,</w:t>
      </w:r>
      <w:r w:rsidR="008109C3" w:rsidRPr="006E1CFF">
        <w:rPr>
          <w:sz w:val="22"/>
          <w:szCs w:val="22"/>
        </w:rPr>
        <w:t xml:space="preserve"> emphasizing that HB 130 and HB 44 requirements apply </w:t>
      </w:r>
      <w:r w:rsidR="00B13B01" w:rsidRPr="006E1CFF">
        <w:rPr>
          <w:sz w:val="22"/>
          <w:szCs w:val="22"/>
        </w:rPr>
        <w:t xml:space="preserve">only </w:t>
      </w:r>
      <w:r w:rsidR="008109C3" w:rsidRPr="006E1CFF">
        <w:rPr>
          <w:sz w:val="22"/>
          <w:szCs w:val="22"/>
        </w:rPr>
        <w:t>to commercial devices and law enforcement equipment.</w:t>
      </w:r>
    </w:p>
    <w:p w:rsidR="00512731" w:rsidRPr="006E1CFF" w:rsidRDefault="00512731" w:rsidP="005D5705">
      <w:pPr>
        <w:jc w:val="both"/>
        <w:rPr>
          <w:sz w:val="22"/>
          <w:szCs w:val="22"/>
        </w:rPr>
      </w:pPr>
    </w:p>
    <w:p w:rsidR="00882689" w:rsidRPr="006E1CFF" w:rsidRDefault="001D5870" w:rsidP="005D5705">
      <w:pPr>
        <w:jc w:val="both"/>
        <w:rPr>
          <w:sz w:val="22"/>
          <w:szCs w:val="22"/>
        </w:rPr>
      </w:pPr>
      <w:r w:rsidRPr="006E1CFF">
        <w:rPr>
          <w:sz w:val="22"/>
          <w:szCs w:val="22"/>
        </w:rPr>
        <w:t xml:space="preserve">The </w:t>
      </w:r>
      <w:r w:rsidR="00CA5FA0" w:rsidRPr="006E1CFF">
        <w:rPr>
          <w:sz w:val="22"/>
          <w:szCs w:val="22"/>
        </w:rPr>
        <w:t xml:space="preserve">USNWG </w:t>
      </w:r>
      <w:r w:rsidR="00EE7534">
        <w:rPr>
          <w:sz w:val="22"/>
          <w:szCs w:val="22"/>
        </w:rPr>
        <w:t xml:space="preserve">agreed on units </w:t>
      </w:r>
      <w:r w:rsidRPr="006E1CFF">
        <w:rPr>
          <w:sz w:val="22"/>
          <w:szCs w:val="22"/>
        </w:rPr>
        <w:t xml:space="preserve">of either </w:t>
      </w:r>
      <w:r w:rsidR="002308B8" w:rsidRPr="006E1CFF">
        <w:rPr>
          <w:sz w:val="22"/>
          <w:szCs w:val="22"/>
        </w:rPr>
        <w:t>the kilowatt hour (</w:t>
      </w:r>
      <w:r w:rsidRPr="006E1CFF">
        <w:rPr>
          <w:sz w:val="22"/>
          <w:szCs w:val="22"/>
        </w:rPr>
        <w:t>kW·h</w:t>
      </w:r>
      <w:r w:rsidR="002308B8" w:rsidRPr="006E1CFF">
        <w:rPr>
          <w:sz w:val="22"/>
          <w:szCs w:val="22"/>
        </w:rPr>
        <w:t>)</w:t>
      </w:r>
      <w:r w:rsidRPr="006E1CFF">
        <w:rPr>
          <w:sz w:val="22"/>
          <w:szCs w:val="22"/>
        </w:rPr>
        <w:t xml:space="preserve"> or</w:t>
      </w:r>
      <w:r w:rsidR="002308B8" w:rsidRPr="006E1CFF">
        <w:rPr>
          <w:sz w:val="22"/>
          <w:szCs w:val="22"/>
        </w:rPr>
        <w:t xml:space="preserve"> the SI unit of the megajoule</w:t>
      </w:r>
      <w:r w:rsidRPr="006E1CFF">
        <w:rPr>
          <w:sz w:val="22"/>
          <w:szCs w:val="22"/>
        </w:rPr>
        <w:t xml:space="preserve"> </w:t>
      </w:r>
      <w:r w:rsidR="002308B8" w:rsidRPr="006E1CFF">
        <w:rPr>
          <w:sz w:val="22"/>
          <w:szCs w:val="22"/>
        </w:rPr>
        <w:t>(</w:t>
      </w:r>
      <w:r w:rsidRPr="006E1CFF">
        <w:rPr>
          <w:sz w:val="22"/>
          <w:szCs w:val="22"/>
        </w:rPr>
        <w:t>MJ</w:t>
      </w:r>
      <w:r w:rsidR="00EE7534" w:rsidRPr="006E1CFF">
        <w:rPr>
          <w:sz w:val="22"/>
          <w:szCs w:val="22"/>
        </w:rPr>
        <w:t>)</w:t>
      </w:r>
      <w:r w:rsidR="00EE7534" w:rsidRPr="00EE7534">
        <w:rPr>
          <w:sz w:val="22"/>
          <w:szCs w:val="22"/>
        </w:rPr>
        <w:t xml:space="preserve"> </w:t>
      </w:r>
      <w:r w:rsidR="00EE7534" w:rsidRPr="006E1CFF">
        <w:rPr>
          <w:sz w:val="22"/>
          <w:szCs w:val="22"/>
        </w:rPr>
        <w:t xml:space="preserve">for the </w:t>
      </w:r>
      <w:r w:rsidR="00EE7534">
        <w:rPr>
          <w:sz w:val="22"/>
          <w:szCs w:val="22"/>
        </w:rPr>
        <w:t xml:space="preserve">commercial </w:t>
      </w:r>
      <w:r w:rsidR="00EE7534" w:rsidRPr="006E1CFF">
        <w:rPr>
          <w:sz w:val="22"/>
          <w:szCs w:val="22"/>
        </w:rPr>
        <w:t>measurement of electrical energy as vehicle fuel</w:t>
      </w:r>
      <w:r w:rsidRPr="006E1CFF">
        <w:rPr>
          <w:sz w:val="22"/>
          <w:szCs w:val="22"/>
        </w:rPr>
        <w:t xml:space="preserve">.  The USNWG agreed that elapsed time is not a viable alternative to kW·h or MJ measurement </w:t>
      </w:r>
      <w:r w:rsidR="00EE7534">
        <w:rPr>
          <w:sz w:val="22"/>
          <w:szCs w:val="22"/>
        </w:rPr>
        <w:t xml:space="preserve">as the basis </w:t>
      </w:r>
      <w:r w:rsidRPr="006E1CFF">
        <w:rPr>
          <w:sz w:val="22"/>
          <w:szCs w:val="22"/>
        </w:rPr>
        <w:t xml:space="preserve">for determining how much electrical energy a customer received. There are too many variables that impact the rate of transfer of energy for there </w:t>
      </w:r>
      <w:r w:rsidR="00EE7534">
        <w:rPr>
          <w:sz w:val="22"/>
          <w:szCs w:val="22"/>
        </w:rPr>
        <w:t xml:space="preserve">to </w:t>
      </w:r>
      <w:r w:rsidRPr="006E1CFF">
        <w:rPr>
          <w:sz w:val="22"/>
          <w:szCs w:val="22"/>
        </w:rPr>
        <w:t xml:space="preserve">be any </w:t>
      </w:r>
      <w:r w:rsidR="00882689" w:rsidRPr="006E1CFF">
        <w:rPr>
          <w:sz w:val="22"/>
          <w:szCs w:val="22"/>
        </w:rPr>
        <w:t xml:space="preserve">predictable relationship between time elapsed and energy transferred.  In fact, </w:t>
      </w:r>
      <w:r w:rsidR="000B2A71" w:rsidRPr="006E1CFF">
        <w:rPr>
          <w:sz w:val="22"/>
          <w:szCs w:val="22"/>
        </w:rPr>
        <w:t xml:space="preserve">without </w:t>
      </w:r>
      <w:r w:rsidR="00882689" w:rsidRPr="006E1CFF">
        <w:rPr>
          <w:sz w:val="22"/>
          <w:szCs w:val="22"/>
        </w:rPr>
        <w:t xml:space="preserve">a measurement of the kW·h or MJ, there is no way to even verify that a customer received </w:t>
      </w:r>
      <w:r w:rsidR="00882689" w:rsidRPr="00EE7534">
        <w:rPr>
          <w:sz w:val="22"/>
          <w:szCs w:val="22"/>
          <w:u w:val="single"/>
        </w:rPr>
        <w:t>any</w:t>
      </w:r>
      <w:r w:rsidR="00882689" w:rsidRPr="006E1CFF">
        <w:rPr>
          <w:sz w:val="22"/>
          <w:szCs w:val="22"/>
        </w:rPr>
        <w:t xml:space="preserve"> electrical energy during a period of connection to an EVSE.</w:t>
      </w:r>
    </w:p>
    <w:p w:rsidR="000B2A71" w:rsidRPr="006E1CFF" w:rsidRDefault="000B2A71" w:rsidP="005D5705">
      <w:pPr>
        <w:jc w:val="both"/>
        <w:rPr>
          <w:sz w:val="22"/>
          <w:szCs w:val="22"/>
        </w:rPr>
      </w:pPr>
    </w:p>
    <w:p w:rsidR="00BB1327" w:rsidRPr="006E1CFF" w:rsidRDefault="000B2A71" w:rsidP="005D5705">
      <w:pPr>
        <w:jc w:val="both"/>
        <w:rPr>
          <w:sz w:val="22"/>
          <w:szCs w:val="22"/>
        </w:rPr>
      </w:pPr>
      <w:r w:rsidRPr="006E1CFF">
        <w:rPr>
          <w:sz w:val="22"/>
          <w:szCs w:val="22"/>
        </w:rPr>
        <w:t xml:space="preserve">PEV fueling is </w:t>
      </w:r>
      <w:r w:rsidR="002308B8" w:rsidRPr="006E1CFF">
        <w:rPr>
          <w:sz w:val="22"/>
          <w:szCs w:val="22"/>
        </w:rPr>
        <w:t>typically</w:t>
      </w:r>
      <w:r w:rsidRPr="006E1CFF">
        <w:rPr>
          <w:sz w:val="22"/>
          <w:szCs w:val="22"/>
        </w:rPr>
        <w:t xml:space="preserve"> </w:t>
      </w:r>
      <w:r w:rsidR="00BB1327" w:rsidRPr="006E1CFF">
        <w:rPr>
          <w:sz w:val="22"/>
          <w:szCs w:val="22"/>
        </w:rPr>
        <w:t xml:space="preserve">offered in conjunction with other services, most commonly parking, because of the extended period of time that may be required for </w:t>
      </w:r>
      <w:r w:rsidR="002308B8" w:rsidRPr="006E1CFF">
        <w:rPr>
          <w:sz w:val="22"/>
          <w:szCs w:val="22"/>
        </w:rPr>
        <w:t>fueling with</w:t>
      </w:r>
      <w:r w:rsidR="00BB1327" w:rsidRPr="006E1CFF">
        <w:rPr>
          <w:sz w:val="22"/>
          <w:szCs w:val="22"/>
        </w:rPr>
        <w:t xml:space="preserve"> </w:t>
      </w:r>
      <w:r w:rsidR="002308B8" w:rsidRPr="006E1CFF">
        <w:rPr>
          <w:sz w:val="22"/>
          <w:szCs w:val="22"/>
        </w:rPr>
        <w:t xml:space="preserve">systems that </w:t>
      </w:r>
      <w:r w:rsidR="00EE7534">
        <w:rPr>
          <w:sz w:val="22"/>
          <w:szCs w:val="22"/>
        </w:rPr>
        <w:t>provide</w:t>
      </w:r>
      <w:r w:rsidR="002308B8" w:rsidRPr="006E1CFF">
        <w:rPr>
          <w:sz w:val="22"/>
          <w:szCs w:val="22"/>
        </w:rPr>
        <w:t xml:space="preserve"> slower rates of delivery</w:t>
      </w:r>
      <w:r w:rsidRPr="006E1CFF">
        <w:rPr>
          <w:sz w:val="22"/>
          <w:szCs w:val="22"/>
        </w:rPr>
        <w:t>.</w:t>
      </w:r>
      <w:r w:rsidR="0051254F" w:rsidRPr="006E1CFF">
        <w:rPr>
          <w:sz w:val="22"/>
          <w:szCs w:val="22"/>
        </w:rPr>
        <w:t xml:space="preserve"> </w:t>
      </w:r>
      <w:r w:rsidR="00E413D9" w:rsidRPr="006E1CFF">
        <w:rPr>
          <w:sz w:val="22"/>
          <w:szCs w:val="22"/>
        </w:rPr>
        <w:t xml:space="preserve"> Another service that is commonly associated with </w:t>
      </w:r>
      <w:r w:rsidR="0051254F" w:rsidRPr="006E1CFF">
        <w:rPr>
          <w:sz w:val="22"/>
          <w:szCs w:val="22"/>
        </w:rPr>
        <w:t xml:space="preserve">PEV </w:t>
      </w:r>
      <w:r w:rsidR="00E413D9" w:rsidRPr="006E1CFF">
        <w:rPr>
          <w:sz w:val="22"/>
          <w:szCs w:val="22"/>
        </w:rPr>
        <w:t xml:space="preserve">fueling equipment </w:t>
      </w:r>
      <w:r w:rsidR="0051254F" w:rsidRPr="006E1CFF">
        <w:rPr>
          <w:sz w:val="22"/>
          <w:szCs w:val="22"/>
        </w:rPr>
        <w:t xml:space="preserve">is </w:t>
      </w:r>
      <w:r w:rsidR="00EE7534">
        <w:rPr>
          <w:sz w:val="22"/>
          <w:szCs w:val="22"/>
        </w:rPr>
        <w:t>that of reserving</w:t>
      </w:r>
      <w:r w:rsidR="00E413D9" w:rsidRPr="006E1CFF">
        <w:rPr>
          <w:sz w:val="22"/>
          <w:szCs w:val="22"/>
        </w:rPr>
        <w:t xml:space="preserve"> the equipment in advance, so that</w:t>
      </w:r>
      <w:r w:rsidR="0051254F" w:rsidRPr="006E1CFF">
        <w:rPr>
          <w:sz w:val="22"/>
          <w:szCs w:val="22"/>
        </w:rPr>
        <w:t xml:space="preserve"> </w:t>
      </w:r>
      <w:r w:rsidR="00E413D9" w:rsidRPr="006E1CFF">
        <w:rPr>
          <w:sz w:val="22"/>
          <w:szCs w:val="22"/>
        </w:rPr>
        <w:t xml:space="preserve">the </w:t>
      </w:r>
      <w:r w:rsidR="006E1CFF" w:rsidRPr="006E1CFF">
        <w:rPr>
          <w:sz w:val="22"/>
          <w:szCs w:val="22"/>
        </w:rPr>
        <w:t>EVSE</w:t>
      </w:r>
      <w:r w:rsidR="00E413D9" w:rsidRPr="006E1CFF">
        <w:rPr>
          <w:sz w:val="22"/>
          <w:szCs w:val="22"/>
        </w:rPr>
        <w:t xml:space="preserve"> i</w:t>
      </w:r>
      <w:r w:rsidR="0051254F" w:rsidRPr="006E1CFF">
        <w:rPr>
          <w:sz w:val="22"/>
          <w:szCs w:val="22"/>
        </w:rPr>
        <w:t>s</w:t>
      </w:r>
      <w:r w:rsidR="00E413D9" w:rsidRPr="006E1CFF">
        <w:rPr>
          <w:sz w:val="22"/>
          <w:szCs w:val="22"/>
        </w:rPr>
        <w:t xml:space="preserve"> available</w:t>
      </w:r>
      <w:r w:rsidR="0051254F" w:rsidRPr="006E1CFF">
        <w:rPr>
          <w:sz w:val="22"/>
          <w:szCs w:val="22"/>
        </w:rPr>
        <w:t xml:space="preserve"> when the vehicle arrives</w:t>
      </w:r>
      <w:r w:rsidR="00E413D9" w:rsidRPr="006E1CFF">
        <w:rPr>
          <w:sz w:val="22"/>
          <w:szCs w:val="22"/>
        </w:rPr>
        <w:t>.</w:t>
      </w:r>
      <w:r w:rsidRPr="006E1CFF">
        <w:rPr>
          <w:sz w:val="22"/>
          <w:szCs w:val="22"/>
        </w:rPr>
        <w:t xml:space="preserve">  Because </w:t>
      </w:r>
      <w:r w:rsidR="00E413D9" w:rsidRPr="006E1CFF">
        <w:rPr>
          <w:sz w:val="22"/>
          <w:szCs w:val="22"/>
        </w:rPr>
        <w:t>associated services are expected to be</w:t>
      </w:r>
      <w:r w:rsidRPr="006E1CFF">
        <w:rPr>
          <w:sz w:val="22"/>
          <w:szCs w:val="22"/>
        </w:rPr>
        <w:t xml:space="preserve"> </w:t>
      </w:r>
      <w:r w:rsidR="00E413D9" w:rsidRPr="006E1CFF">
        <w:rPr>
          <w:sz w:val="22"/>
          <w:szCs w:val="22"/>
        </w:rPr>
        <w:t>the</w:t>
      </w:r>
      <w:r w:rsidRPr="006E1CFF">
        <w:rPr>
          <w:sz w:val="22"/>
          <w:szCs w:val="22"/>
        </w:rPr>
        <w:t xml:space="preserve"> norm, the USNWG agreed that it is appropriate to </w:t>
      </w:r>
      <w:r w:rsidR="006E1CFF" w:rsidRPr="006E1CFF">
        <w:rPr>
          <w:sz w:val="22"/>
          <w:szCs w:val="22"/>
        </w:rPr>
        <w:t>recognize</w:t>
      </w:r>
      <w:r w:rsidRPr="006E1CFF">
        <w:rPr>
          <w:sz w:val="22"/>
          <w:szCs w:val="22"/>
        </w:rPr>
        <w:t xml:space="preserve"> in the </w:t>
      </w:r>
      <w:r w:rsidR="00145A52">
        <w:rPr>
          <w:sz w:val="22"/>
          <w:szCs w:val="22"/>
        </w:rPr>
        <w:t xml:space="preserve">HB 130 </w:t>
      </w:r>
      <w:r w:rsidR="00441B03">
        <w:rPr>
          <w:sz w:val="22"/>
          <w:szCs w:val="22"/>
        </w:rPr>
        <w:t>MOS</w:t>
      </w:r>
      <w:r w:rsidRPr="006E1CFF">
        <w:rPr>
          <w:sz w:val="22"/>
          <w:szCs w:val="22"/>
        </w:rPr>
        <w:t xml:space="preserve"> proposal </w:t>
      </w:r>
      <w:r w:rsidR="003D3D4A" w:rsidRPr="006E1CFF">
        <w:rPr>
          <w:sz w:val="22"/>
          <w:szCs w:val="22"/>
        </w:rPr>
        <w:t xml:space="preserve">that fees may be assessed for additional services in conjunction with the sale of electrical energy and that the fees for these services may be based on </w:t>
      </w:r>
      <w:r w:rsidR="0051254F" w:rsidRPr="006E1CFF">
        <w:rPr>
          <w:sz w:val="22"/>
          <w:szCs w:val="22"/>
        </w:rPr>
        <w:t>the</w:t>
      </w:r>
      <w:r w:rsidR="003D3D4A" w:rsidRPr="006E1CFF">
        <w:rPr>
          <w:sz w:val="22"/>
          <w:szCs w:val="22"/>
        </w:rPr>
        <w:t xml:space="preserve"> measurement of elapsed time or </w:t>
      </w:r>
      <w:r w:rsidR="0051254F" w:rsidRPr="006E1CFF">
        <w:rPr>
          <w:sz w:val="22"/>
          <w:szCs w:val="22"/>
        </w:rPr>
        <w:t xml:space="preserve">on </w:t>
      </w:r>
      <w:r w:rsidR="003D3D4A" w:rsidRPr="006E1CFF">
        <w:rPr>
          <w:sz w:val="22"/>
          <w:szCs w:val="22"/>
        </w:rPr>
        <w:t xml:space="preserve">a fixed fee.  </w:t>
      </w:r>
    </w:p>
    <w:p w:rsidR="00606249" w:rsidRDefault="00606249" w:rsidP="005D5705">
      <w:pPr>
        <w:jc w:val="both"/>
        <w:rPr>
          <w:sz w:val="22"/>
          <w:szCs w:val="22"/>
        </w:rPr>
      </w:pPr>
    </w:p>
    <w:p w:rsidR="009F2920" w:rsidRPr="006E1CFF" w:rsidRDefault="00EE7534" w:rsidP="005D5705">
      <w:pPr>
        <w:jc w:val="both"/>
        <w:rPr>
          <w:sz w:val="22"/>
          <w:szCs w:val="22"/>
        </w:rPr>
      </w:pPr>
      <w:proofErr w:type="gramStart"/>
      <w:r>
        <w:rPr>
          <w:sz w:val="22"/>
          <w:szCs w:val="22"/>
        </w:rPr>
        <w:lastRenderedPageBreak/>
        <w:t>Another reason to include</w:t>
      </w:r>
      <w:r w:rsidR="003D3D4A" w:rsidRPr="006E1CFF">
        <w:rPr>
          <w:sz w:val="22"/>
          <w:szCs w:val="22"/>
        </w:rPr>
        <w:t xml:space="preserve"> fees</w:t>
      </w:r>
      <w:r w:rsidR="00F30CAC">
        <w:rPr>
          <w:sz w:val="22"/>
          <w:szCs w:val="22"/>
        </w:rPr>
        <w:t xml:space="preserve"> that are</w:t>
      </w:r>
      <w:r w:rsidR="003D3D4A" w:rsidRPr="006E1CFF">
        <w:rPr>
          <w:sz w:val="22"/>
          <w:szCs w:val="22"/>
        </w:rPr>
        <w:t xml:space="preserve"> </w:t>
      </w:r>
      <w:r w:rsidR="00F30CAC" w:rsidRPr="006E1CFF">
        <w:rPr>
          <w:sz w:val="22"/>
          <w:szCs w:val="22"/>
        </w:rPr>
        <w:t xml:space="preserve">associated </w:t>
      </w:r>
      <w:r w:rsidR="00F30CAC">
        <w:rPr>
          <w:sz w:val="22"/>
          <w:szCs w:val="22"/>
        </w:rPr>
        <w:t xml:space="preserve">with additional services </w:t>
      </w:r>
      <w:r w:rsidR="003D3D4A" w:rsidRPr="006E1CFF">
        <w:rPr>
          <w:sz w:val="22"/>
          <w:szCs w:val="22"/>
        </w:rPr>
        <w:t xml:space="preserve">in </w:t>
      </w:r>
      <w:r>
        <w:rPr>
          <w:sz w:val="22"/>
          <w:szCs w:val="22"/>
        </w:rPr>
        <w:t>paragraph 2.XX.2.</w:t>
      </w:r>
      <w:proofErr w:type="gramEnd"/>
      <w:r>
        <w:rPr>
          <w:sz w:val="22"/>
          <w:szCs w:val="22"/>
        </w:rPr>
        <w:t xml:space="preserve"> </w:t>
      </w:r>
      <w:proofErr w:type="gramStart"/>
      <w:r>
        <w:rPr>
          <w:sz w:val="22"/>
          <w:szCs w:val="22"/>
        </w:rPr>
        <w:t>is</w:t>
      </w:r>
      <w:proofErr w:type="gramEnd"/>
      <w:r w:rsidR="0051254F" w:rsidRPr="006E1CFF">
        <w:rPr>
          <w:sz w:val="22"/>
          <w:szCs w:val="22"/>
        </w:rPr>
        <w:t xml:space="preserve"> </w:t>
      </w:r>
      <w:r w:rsidR="003D3D4A" w:rsidRPr="006E1CFF">
        <w:rPr>
          <w:sz w:val="22"/>
          <w:szCs w:val="22"/>
        </w:rPr>
        <w:t>to</w:t>
      </w:r>
      <w:r w:rsidR="0051254F" w:rsidRPr="006E1CFF">
        <w:rPr>
          <w:sz w:val="22"/>
          <w:szCs w:val="22"/>
        </w:rPr>
        <w:t xml:space="preserve"> help</w:t>
      </w:r>
      <w:r w:rsidR="003D3D4A" w:rsidRPr="006E1CFF">
        <w:rPr>
          <w:sz w:val="22"/>
          <w:szCs w:val="22"/>
        </w:rPr>
        <w:t xml:space="preserve"> stress the </w:t>
      </w:r>
      <w:r w:rsidR="0051254F" w:rsidRPr="006E1CFF">
        <w:rPr>
          <w:sz w:val="22"/>
          <w:szCs w:val="22"/>
        </w:rPr>
        <w:t xml:space="preserve">critical </w:t>
      </w:r>
      <w:r w:rsidR="003D3D4A" w:rsidRPr="00F30CAC">
        <w:rPr>
          <w:sz w:val="22"/>
          <w:szCs w:val="22"/>
          <w:u w:val="single"/>
        </w:rPr>
        <w:t>difference</w:t>
      </w:r>
      <w:r w:rsidR="003D3D4A" w:rsidRPr="006E1CFF">
        <w:rPr>
          <w:sz w:val="22"/>
          <w:szCs w:val="22"/>
        </w:rPr>
        <w:t xml:space="preserve"> between </w:t>
      </w:r>
      <w:r w:rsidR="00F30CAC">
        <w:rPr>
          <w:sz w:val="22"/>
          <w:szCs w:val="22"/>
        </w:rPr>
        <w:t xml:space="preserve">these fees and the fees for </w:t>
      </w:r>
      <w:r w:rsidR="003D3D4A" w:rsidRPr="006E1CFF">
        <w:rPr>
          <w:sz w:val="22"/>
          <w:szCs w:val="22"/>
        </w:rPr>
        <w:t xml:space="preserve">the sale of the </w:t>
      </w:r>
      <w:r w:rsidR="00D22469" w:rsidRPr="006E1CFF">
        <w:rPr>
          <w:sz w:val="22"/>
          <w:szCs w:val="22"/>
        </w:rPr>
        <w:t>electrical energy</w:t>
      </w:r>
      <w:r w:rsidR="003D3D4A" w:rsidRPr="006E1CFF">
        <w:rPr>
          <w:sz w:val="22"/>
          <w:szCs w:val="22"/>
        </w:rPr>
        <w:t xml:space="preserve">.  </w:t>
      </w:r>
      <w:r w:rsidR="00872B47">
        <w:rPr>
          <w:sz w:val="22"/>
          <w:szCs w:val="22"/>
        </w:rPr>
        <w:t xml:space="preserve">It has been questioned whether the electrical energy needs to be measured at all in cases where the fee for the energy is only a small fraction of the overall total price of the transaction compared to the fees for additional services.  </w:t>
      </w:r>
      <w:r w:rsidR="003D3D4A" w:rsidRPr="006E1CFF">
        <w:rPr>
          <w:sz w:val="22"/>
          <w:szCs w:val="22"/>
        </w:rPr>
        <w:t xml:space="preserve">The </w:t>
      </w:r>
      <w:r w:rsidR="00145A52">
        <w:rPr>
          <w:sz w:val="22"/>
          <w:szCs w:val="22"/>
        </w:rPr>
        <w:t xml:space="preserve">HB 130 </w:t>
      </w:r>
      <w:r w:rsidR="00441B03">
        <w:rPr>
          <w:sz w:val="22"/>
          <w:szCs w:val="22"/>
        </w:rPr>
        <w:t>MOS</w:t>
      </w:r>
      <w:r w:rsidR="003D3D4A" w:rsidRPr="006E1CFF">
        <w:rPr>
          <w:sz w:val="22"/>
          <w:szCs w:val="22"/>
        </w:rPr>
        <w:t xml:space="preserve"> </w:t>
      </w:r>
      <w:r w:rsidR="00F30CAC">
        <w:rPr>
          <w:sz w:val="22"/>
          <w:szCs w:val="22"/>
        </w:rPr>
        <w:t xml:space="preserve">proposal </w:t>
      </w:r>
      <w:r w:rsidR="009F2920" w:rsidRPr="006E1CFF">
        <w:rPr>
          <w:sz w:val="22"/>
          <w:szCs w:val="22"/>
        </w:rPr>
        <w:t xml:space="preserve">is intended to make clear that any representation of the sale of electrical energy as vehicle fuel </w:t>
      </w:r>
      <w:r w:rsidR="00872B47">
        <w:rPr>
          <w:sz w:val="22"/>
          <w:szCs w:val="22"/>
        </w:rPr>
        <w:t>shall</w:t>
      </w:r>
      <w:r w:rsidR="009F2920" w:rsidRPr="006E1CFF">
        <w:rPr>
          <w:sz w:val="22"/>
          <w:szCs w:val="22"/>
        </w:rPr>
        <w:t xml:space="preserve"> include a measurement of the amount of electrical energy </w:t>
      </w:r>
      <w:r w:rsidR="00872B47">
        <w:rPr>
          <w:sz w:val="22"/>
          <w:szCs w:val="22"/>
        </w:rPr>
        <w:t>delivered</w:t>
      </w:r>
      <w:r w:rsidR="009F2920" w:rsidRPr="006E1CFF">
        <w:rPr>
          <w:sz w:val="22"/>
          <w:szCs w:val="22"/>
        </w:rPr>
        <w:t xml:space="preserve"> in units of either kW·h or MJ</w:t>
      </w:r>
      <w:r w:rsidR="00872B47">
        <w:rPr>
          <w:sz w:val="22"/>
          <w:szCs w:val="22"/>
        </w:rPr>
        <w:t>.  This is important because the anticipated unit price of electrical energy today does not guarantee that electrical energy unit prices will not change in the future.  By making clear that additional fees are separate from the fees for the electrical energy</w:t>
      </w:r>
      <w:r w:rsidR="009F2920" w:rsidRPr="006E1CFF">
        <w:rPr>
          <w:sz w:val="22"/>
          <w:szCs w:val="22"/>
        </w:rPr>
        <w:t>,</w:t>
      </w:r>
      <w:r w:rsidR="00872B47">
        <w:rPr>
          <w:sz w:val="22"/>
          <w:szCs w:val="22"/>
        </w:rPr>
        <w:t xml:space="preserve"> it will make clear that the electrical energy measurement is always required,</w:t>
      </w:r>
      <w:r w:rsidR="009F2920" w:rsidRPr="006E1CFF">
        <w:rPr>
          <w:sz w:val="22"/>
          <w:szCs w:val="22"/>
        </w:rPr>
        <w:t xml:space="preserve"> regardless of what fraction of the total fees are attributable to the </w:t>
      </w:r>
      <w:r w:rsidR="00D22469" w:rsidRPr="006E1CFF">
        <w:rPr>
          <w:sz w:val="22"/>
          <w:szCs w:val="22"/>
        </w:rPr>
        <w:t>electrical energy</w:t>
      </w:r>
      <w:r w:rsidR="009F2920" w:rsidRPr="006E1CFF">
        <w:rPr>
          <w:sz w:val="22"/>
          <w:szCs w:val="22"/>
        </w:rPr>
        <w:t xml:space="preserve"> purchase and what fraction are attributable to the time</w:t>
      </w:r>
      <w:r w:rsidR="00872B47">
        <w:rPr>
          <w:sz w:val="22"/>
          <w:szCs w:val="22"/>
        </w:rPr>
        <w:noBreakHyphen/>
      </w:r>
      <w:r w:rsidR="009F2920" w:rsidRPr="006E1CFF">
        <w:rPr>
          <w:sz w:val="22"/>
          <w:szCs w:val="22"/>
        </w:rPr>
        <w:t>based service.</w:t>
      </w:r>
    </w:p>
    <w:p w:rsidR="009F2920" w:rsidRPr="006E1CFF" w:rsidRDefault="009F2920" w:rsidP="005D5705">
      <w:pPr>
        <w:jc w:val="both"/>
        <w:rPr>
          <w:sz w:val="22"/>
          <w:szCs w:val="22"/>
        </w:rPr>
      </w:pPr>
    </w:p>
    <w:p w:rsidR="0051254F" w:rsidRPr="006E1CFF" w:rsidRDefault="009F2920" w:rsidP="005D5705">
      <w:pPr>
        <w:jc w:val="both"/>
        <w:rPr>
          <w:sz w:val="22"/>
          <w:szCs w:val="22"/>
        </w:rPr>
      </w:pPr>
      <w:r w:rsidRPr="006E1CFF">
        <w:rPr>
          <w:sz w:val="22"/>
          <w:szCs w:val="22"/>
        </w:rPr>
        <w:t xml:space="preserve">The USNWG discussed an example </w:t>
      </w:r>
      <w:r w:rsidR="00BD0F93">
        <w:rPr>
          <w:sz w:val="22"/>
          <w:szCs w:val="22"/>
        </w:rPr>
        <w:t>of how fees for additional services</w:t>
      </w:r>
      <w:r w:rsidR="009E6BAB">
        <w:rPr>
          <w:sz w:val="22"/>
          <w:szCs w:val="22"/>
        </w:rPr>
        <w:t xml:space="preserve"> might be assessed</w:t>
      </w:r>
      <w:r w:rsidRPr="006E1CFF">
        <w:rPr>
          <w:sz w:val="22"/>
          <w:szCs w:val="22"/>
        </w:rPr>
        <w:t>.  The hypothetical scenario involved a parking garage which offers two side-by-side parking spaces at two different hourly rates</w:t>
      </w:r>
      <w:r w:rsidR="00377406" w:rsidRPr="006E1CFF">
        <w:rPr>
          <w:sz w:val="22"/>
          <w:szCs w:val="22"/>
        </w:rPr>
        <w:t xml:space="preserve"> or </w:t>
      </w:r>
      <w:r w:rsidR="009E6BAB">
        <w:rPr>
          <w:sz w:val="22"/>
          <w:szCs w:val="22"/>
        </w:rPr>
        <w:t xml:space="preserve">two different </w:t>
      </w:r>
      <w:r w:rsidR="00377406" w:rsidRPr="006E1CFF">
        <w:rPr>
          <w:sz w:val="22"/>
          <w:szCs w:val="22"/>
        </w:rPr>
        <w:t>fixed fees</w:t>
      </w:r>
      <w:r w:rsidRPr="006E1CFF">
        <w:rPr>
          <w:sz w:val="22"/>
          <w:szCs w:val="22"/>
        </w:rPr>
        <w:t xml:space="preserve">.  The difference in the rate is because one of the spaces includes a connection to an EVSE that delivers </w:t>
      </w:r>
      <w:r w:rsidR="00D22469" w:rsidRPr="006E1CFF">
        <w:rPr>
          <w:sz w:val="22"/>
          <w:szCs w:val="22"/>
        </w:rPr>
        <w:t>electrical energy</w:t>
      </w:r>
      <w:r w:rsidRPr="006E1CFF">
        <w:rPr>
          <w:sz w:val="22"/>
          <w:szCs w:val="22"/>
        </w:rPr>
        <w:t xml:space="preserve"> for free.  In reality, this situation would arguably be an attempt </w:t>
      </w:r>
      <w:r w:rsidR="001E39A4" w:rsidRPr="006E1CFF">
        <w:rPr>
          <w:sz w:val="22"/>
          <w:szCs w:val="22"/>
        </w:rPr>
        <w:t>to avoid having to measure the electrical energy by</w:t>
      </w:r>
      <w:r w:rsidRPr="006E1CFF">
        <w:rPr>
          <w:sz w:val="22"/>
          <w:szCs w:val="22"/>
        </w:rPr>
        <w:t xml:space="preserve"> sell</w:t>
      </w:r>
      <w:r w:rsidR="001E39A4" w:rsidRPr="006E1CFF">
        <w:rPr>
          <w:sz w:val="22"/>
          <w:szCs w:val="22"/>
        </w:rPr>
        <w:t>ing</w:t>
      </w:r>
      <w:r w:rsidRPr="006E1CFF">
        <w:rPr>
          <w:sz w:val="22"/>
          <w:szCs w:val="22"/>
        </w:rPr>
        <w:t xml:space="preserve"> </w:t>
      </w:r>
      <w:r w:rsidR="001E39A4" w:rsidRPr="006E1CFF">
        <w:rPr>
          <w:sz w:val="22"/>
          <w:szCs w:val="22"/>
        </w:rPr>
        <w:t>it</w:t>
      </w:r>
      <w:r w:rsidRPr="006E1CFF">
        <w:rPr>
          <w:sz w:val="22"/>
          <w:szCs w:val="22"/>
        </w:rPr>
        <w:t xml:space="preserve"> </w:t>
      </w:r>
      <w:r w:rsidR="001E39A4" w:rsidRPr="006E1CFF">
        <w:rPr>
          <w:sz w:val="22"/>
          <w:szCs w:val="22"/>
        </w:rPr>
        <w:t xml:space="preserve">in </w:t>
      </w:r>
      <w:r w:rsidRPr="006E1CFF">
        <w:rPr>
          <w:sz w:val="22"/>
          <w:szCs w:val="22"/>
        </w:rPr>
        <w:t>units of time.</w:t>
      </w:r>
      <w:r w:rsidR="00377406" w:rsidRPr="006E1CFF">
        <w:rPr>
          <w:sz w:val="22"/>
          <w:szCs w:val="22"/>
        </w:rPr>
        <w:t xml:space="preserve">  The </w:t>
      </w:r>
      <w:r w:rsidR="00E413D9" w:rsidRPr="006E1CFF">
        <w:rPr>
          <w:sz w:val="22"/>
          <w:szCs w:val="22"/>
        </w:rPr>
        <w:t xml:space="preserve">actual </w:t>
      </w:r>
      <w:r w:rsidR="00377406" w:rsidRPr="006E1CFF">
        <w:rPr>
          <w:sz w:val="22"/>
          <w:szCs w:val="22"/>
        </w:rPr>
        <w:t xml:space="preserve">price </w:t>
      </w:r>
      <w:r w:rsidR="001E39A4" w:rsidRPr="006E1CFF">
        <w:rPr>
          <w:sz w:val="22"/>
          <w:szCs w:val="22"/>
        </w:rPr>
        <w:t xml:space="preserve">for the </w:t>
      </w:r>
      <w:r w:rsidR="00E413D9" w:rsidRPr="006E1CFF">
        <w:rPr>
          <w:sz w:val="22"/>
          <w:szCs w:val="22"/>
        </w:rPr>
        <w:t>electrical energy</w:t>
      </w:r>
      <w:r w:rsidR="001E39A4" w:rsidRPr="006E1CFF">
        <w:rPr>
          <w:sz w:val="22"/>
          <w:szCs w:val="22"/>
        </w:rPr>
        <w:t xml:space="preserve"> </w:t>
      </w:r>
      <w:r w:rsidR="00E413D9" w:rsidRPr="006E1CFF">
        <w:rPr>
          <w:sz w:val="22"/>
          <w:szCs w:val="22"/>
        </w:rPr>
        <w:t>c</w:t>
      </w:r>
      <w:r w:rsidR="00377406" w:rsidRPr="006E1CFF">
        <w:rPr>
          <w:sz w:val="22"/>
          <w:szCs w:val="22"/>
        </w:rPr>
        <w:t>ould be</w:t>
      </w:r>
      <w:r w:rsidR="00E413D9" w:rsidRPr="006E1CFF">
        <w:rPr>
          <w:sz w:val="22"/>
          <w:szCs w:val="22"/>
        </w:rPr>
        <w:t xml:space="preserve"> construed as</w:t>
      </w:r>
      <w:r w:rsidR="00377406" w:rsidRPr="006E1CFF">
        <w:rPr>
          <w:sz w:val="22"/>
          <w:szCs w:val="22"/>
        </w:rPr>
        <w:t xml:space="preserve"> the </w:t>
      </w:r>
      <w:r w:rsidR="006E1CFF" w:rsidRPr="006E1CFF">
        <w:rPr>
          <w:sz w:val="22"/>
          <w:szCs w:val="22"/>
        </w:rPr>
        <w:t>increased</w:t>
      </w:r>
      <w:r w:rsidR="00377406" w:rsidRPr="006E1CFF">
        <w:rPr>
          <w:sz w:val="22"/>
          <w:szCs w:val="22"/>
        </w:rPr>
        <w:t xml:space="preserve"> price of th</w:t>
      </w:r>
      <w:r w:rsidR="001E39A4" w:rsidRPr="006E1CFF">
        <w:rPr>
          <w:sz w:val="22"/>
          <w:szCs w:val="22"/>
        </w:rPr>
        <w:t xml:space="preserve">at </w:t>
      </w:r>
      <w:r w:rsidR="00377406" w:rsidRPr="006E1CFF">
        <w:rPr>
          <w:sz w:val="22"/>
          <w:szCs w:val="22"/>
        </w:rPr>
        <w:t>parking space over the price for the neighboring spot</w:t>
      </w:r>
      <w:r w:rsidR="001E39A4" w:rsidRPr="006E1CFF">
        <w:rPr>
          <w:sz w:val="22"/>
          <w:szCs w:val="22"/>
        </w:rPr>
        <w:t xml:space="preserve"> that has no charging capability</w:t>
      </w:r>
      <w:r w:rsidR="00377406" w:rsidRPr="006E1CFF">
        <w:rPr>
          <w:sz w:val="22"/>
          <w:szCs w:val="22"/>
        </w:rPr>
        <w:t>.</w:t>
      </w:r>
      <w:r w:rsidR="001E39A4" w:rsidRPr="006E1CFF">
        <w:rPr>
          <w:sz w:val="22"/>
          <w:szCs w:val="22"/>
        </w:rPr>
        <w:t xml:space="preserve">  </w:t>
      </w:r>
      <w:r w:rsidR="0051254F" w:rsidRPr="006E1CFF">
        <w:rPr>
          <w:sz w:val="22"/>
          <w:szCs w:val="22"/>
        </w:rPr>
        <w:t xml:space="preserve">The same scenario can be broadened to include two competing parking garages across the street from one another.  If one garage offers free </w:t>
      </w:r>
      <w:r w:rsidR="00D22469" w:rsidRPr="006E1CFF">
        <w:rPr>
          <w:sz w:val="22"/>
          <w:szCs w:val="22"/>
        </w:rPr>
        <w:t>electrical energy</w:t>
      </w:r>
      <w:r w:rsidR="0051254F" w:rsidRPr="006E1CFF">
        <w:rPr>
          <w:sz w:val="22"/>
          <w:szCs w:val="22"/>
        </w:rPr>
        <w:t xml:space="preserve"> with the parking, but charges a premium for parking over their competition, they are arguably selling the </w:t>
      </w:r>
      <w:r w:rsidR="00D22469" w:rsidRPr="006E1CFF">
        <w:rPr>
          <w:sz w:val="22"/>
          <w:szCs w:val="22"/>
        </w:rPr>
        <w:t>electrical energy</w:t>
      </w:r>
      <w:r w:rsidR="0051254F" w:rsidRPr="006E1CFF">
        <w:rPr>
          <w:sz w:val="22"/>
          <w:szCs w:val="22"/>
        </w:rPr>
        <w:t xml:space="preserve"> by units of time.</w:t>
      </w:r>
      <w:r w:rsidR="009E6BAB">
        <w:rPr>
          <w:sz w:val="22"/>
          <w:szCs w:val="22"/>
        </w:rPr>
        <w:t xml:space="preserve">  How is the customer going to compare the cost of the electrical energy without a unit price based on </w:t>
      </w:r>
      <w:r w:rsidR="009E6BAB" w:rsidRPr="009E6BAB">
        <w:rPr>
          <w:sz w:val="22"/>
          <w:szCs w:val="22"/>
        </w:rPr>
        <w:t>kW·h or MJ</w:t>
      </w:r>
      <w:r w:rsidR="009E6BAB">
        <w:rPr>
          <w:sz w:val="22"/>
          <w:szCs w:val="22"/>
        </w:rPr>
        <w:t>, or without a measurement of the electrical energy they receive for their money in units of k</w:t>
      </w:r>
      <w:r w:rsidR="009E6BAB" w:rsidRPr="009E6BAB">
        <w:rPr>
          <w:sz w:val="22"/>
          <w:szCs w:val="22"/>
        </w:rPr>
        <w:t>W·h or MJ</w:t>
      </w:r>
      <w:r w:rsidR="009E6BAB">
        <w:rPr>
          <w:sz w:val="22"/>
          <w:szCs w:val="22"/>
        </w:rPr>
        <w:t>.</w:t>
      </w:r>
    </w:p>
    <w:p w:rsidR="001E39A4" w:rsidRPr="006E1CFF" w:rsidRDefault="0051254F" w:rsidP="005D5705">
      <w:pPr>
        <w:jc w:val="both"/>
        <w:rPr>
          <w:sz w:val="22"/>
          <w:szCs w:val="22"/>
        </w:rPr>
      </w:pPr>
      <w:r w:rsidRPr="006E1CFF">
        <w:rPr>
          <w:sz w:val="22"/>
          <w:szCs w:val="22"/>
        </w:rPr>
        <w:t xml:space="preserve"> </w:t>
      </w:r>
    </w:p>
    <w:p w:rsidR="00310CDD" w:rsidRPr="006E1CFF" w:rsidRDefault="00310CDD" w:rsidP="00371DB4">
      <w:pPr>
        <w:jc w:val="both"/>
        <w:rPr>
          <w:sz w:val="22"/>
          <w:szCs w:val="22"/>
        </w:rPr>
      </w:pPr>
      <w:r w:rsidRPr="006E1CFF">
        <w:rPr>
          <w:sz w:val="22"/>
          <w:szCs w:val="22"/>
        </w:rPr>
        <w:t xml:space="preserve">The USNWG began </w:t>
      </w:r>
      <w:r w:rsidR="006E1CFF" w:rsidRPr="006E1CFF">
        <w:rPr>
          <w:sz w:val="22"/>
          <w:szCs w:val="22"/>
        </w:rPr>
        <w:t>to construct a</w:t>
      </w:r>
      <w:r w:rsidRPr="006E1CFF">
        <w:rPr>
          <w:sz w:val="22"/>
          <w:szCs w:val="22"/>
        </w:rPr>
        <w:t xml:space="preserve"> list </w:t>
      </w:r>
      <w:r w:rsidR="003C33C7">
        <w:rPr>
          <w:sz w:val="22"/>
          <w:szCs w:val="22"/>
        </w:rPr>
        <w:t xml:space="preserve">as shown in the table below </w:t>
      </w:r>
      <w:r w:rsidRPr="006E1CFF">
        <w:rPr>
          <w:sz w:val="22"/>
          <w:szCs w:val="22"/>
        </w:rPr>
        <w:t xml:space="preserve">of different </w:t>
      </w:r>
      <w:r w:rsidR="003C33C7">
        <w:rPr>
          <w:sz w:val="22"/>
          <w:szCs w:val="22"/>
        </w:rPr>
        <w:t>examples of how and where electrical energy might be offered for sale</w:t>
      </w:r>
      <w:r w:rsidR="0051254F" w:rsidRPr="006E1CFF">
        <w:rPr>
          <w:sz w:val="22"/>
          <w:szCs w:val="22"/>
        </w:rPr>
        <w:t xml:space="preserve">.  This exercise was intended to help </w:t>
      </w:r>
      <w:r w:rsidR="003C33C7">
        <w:rPr>
          <w:sz w:val="22"/>
          <w:szCs w:val="22"/>
        </w:rPr>
        <w:t>illustrate</w:t>
      </w:r>
      <w:r w:rsidR="0051254F" w:rsidRPr="006E1CFF">
        <w:rPr>
          <w:sz w:val="22"/>
          <w:szCs w:val="22"/>
        </w:rPr>
        <w:t xml:space="preserve"> ho</w:t>
      </w:r>
      <w:r w:rsidRPr="006E1CFF">
        <w:rPr>
          <w:sz w:val="22"/>
          <w:szCs w:val="22"/>
        </w:rPr>
        <w:t xml:space="preserve">w </w:t>
      </w:r>
      <w:r w:rsidR="003C33C7">
        <w:rPr>
          <w:sz w:val="22"/>
          <w:szCs w:val="22"/>
        </w:rPr>
        <w:t xml:space="preserve">the method by which charges are being assessed can affect a customer’s ability to make </w:t>
      </w:r>
      <w:r w:rsidRPr="006E1CFF">
        <w:rPr>
          <w:sz w:val="22"/>
          <w:szCs w:val="22"/>
        </w:rPr>
        <w:t>value comparisons</w:t>
      </w:r>
      <w:r w:rsidR="0051254F" w:rsidRPr="006E1CFF">
        <w:rPr>
          <w:sz w:val="22"/>
          <w:szCs w:val="22"/>
        </w:rPr>
        <w:t xml:space="preserve"> </w:t>
      </w:r>
      <w:r w:rsidR="003C33C7">
        <w:rPr>
          <w:sz w:val="22"/>
          <w:szCs w:val="22"/>
        </w:rPr>
        <w:t>among various options for fueling a PEV</w:t>
      </w:r>
      <w:r w:rsidRPr="006E1CFF">
        <w:rPr>
          <w:sz w:val="22"/>
          <w:szCs w:val="22"/>
        </w:rPr>
        <w:t>.</w:t>
      </w:r>
    </w:p>
    <w:p w:rsidR="00310CDD" w:rsidRPr="006E1CFF" w:rsidRDefault="00310CDD" w:rsidP="00310CDD">
      <w:pPr>
        <w:rPr>
          <w:b/>
          <w:sz w:val="22"/>
          <w:szCs w:val="22"/>
        </w:rPr>
      </w:pPr>
    </w:p>
    <w:tbl>
      <w:tblPr>
        <w:tblStyle w:val="TableGrid"/>
        <w:tblW w:w="0" w:type="auto"/>
        <w:jc w:val="center"/>
        <w:tblLook w:val="01E0" w:firstRow="1" w:lastRow="1" w:firstColumn="1" w:lastColumn="1" w:noHBand="0" w:noVBand="0"/>
      </w:tblPr>
      <w:tblGrid>
        <w:gridCol w:w="2981"/>
        <w:gridCol w:w="2516"/>
        <w:gridCol w:w="4054"/>
      </w:tblGrid>
      <w:tr w:rsidR="00310CDD" w:rsidRPr="006E1CFF" w:rsidTr="00606249">
        <w:trPr>
          <w:jc w:val="center"/>
        </w:trPr>
        <w:tc>
          <w:tcPr>
            <w:tcW w:w="9551" w:type="dxa"/>
            <w:gridSpan w:val="3"/>
          </w:tcPr>
          <w:p w:rsidR="00310CDD" w:rsidRPr="006E1CFF" w:rsidRDefault="00310CDD" w:rsidP="00203D04">
            <w:pPr>
              <w:jc w:val="center"/>
              <w:rPr>
                <w:sz w:val="20"/>
                <w:szCs w:val="20"/>
                <w:lang w:eastAsia="en-US"/>
              </w:rPr>
            </w:pPr>
            <w:r w:rsidRPr="006E1CFF">
              <w:rPr>
                <w:sz w:val="20"/>
                <w:szCs w:val="20"/>
                <w:lang w:eastAsia="en-US"/>
              </w:rPr>
              <w:t>Commercial Use Cases</w:t>
            </w:r>
          </w:p>
        </w:tc>
      </w:tr>
      <w:tr w:rsidR="00310CDD" w:rsidRPr="006E1CFF" w:rsidTr="00606249">
        <w:trPr>
          <w:jc w:val="center"/>
        </w:trPr>
        <w:tc>
          <w:tcPr>
            <w:tcW w:w="2981" w:type="dxa"/>
          </w:tcPr>
          <w:p w:rsidR="00310CDD" w:rsidRPr="006E1CFF" w:rsidRDefault="00310CDD" w:rsidP="00203D04">
            <w:pPr>
              <w:jc w:val="center"/>
              <w:rPr>
                <w:sz w:val="20"/>
                <w:szCs w:val="20"/>
                <w:lang w:eastAsia="en-US"/>
              </w:rPr>
            </w:pPr>
            <w:r w:rsidRPr="006E1CFF">
              <w:rPr>
                <w:sz w:val="20"/>
                <w:szCs w:val="20"/>
                <w:lang w:eastAsia="en-US"/>
              </w:rPr>
              <w:t>Locations</w:t>
            </w:r>
          </w:p>
        </w:tc>
        <w:tc>
          <w:tcPr>
            <w:tcW w:w="2516" w:type="dxa"/>
          </w:tcPr>
          <w:p w:rsidR="00310CDD" w:rsidRPr="006E1CFF" w:rsidRDefault="00310CDD" w:rsidP="00203D04">
            <w:pPr>
              <w:jc w:val="center"/>
              <w:rPr>
                <w:sz w:val="20"/>
                <w:szCs w:val="20"/>
                <w:lang w:eastAsia="en-US"/>
              </w:rPr>
            </w:pPr>
            <w:r w:rsidRPr="006E1CFF">
              <w:rPr>
                <w:sz w:val="20"/>
                <w:szCs w:val="20"/>
                <w:lang w:eastAsia="en-US"/>
              </w:rPr>
              <w:t>W/O EVSE</w:t>
            </w:r>
          </w:p>
        </w:tc>
        <w:tc>
          <w:tcPr>
            <w:tcW w:w="4054" w:type="dxa"/>
          </w:tcPr>
          <w:p w:rsidR="00310CDD" w:rsidRPr="006E1CFF" w:rsidRDefault="00310CDD" w:rsidP="00203D04">
            <w:pPr>
              <w:jc w:val="center"/>
              <w:rPr>
                <w:sz w:val="20"/>
                <w:szCs w:val="20"/>
                <w:lang w:eastAsia="en-US"/>
              </w:rPr>
            </w:pPr>
            <w:r w:rsidRPr="006E1CFF">
              <w:rPr>
                <w:sz w:val="20"/>
                <w:szCs w:val="20"/>
                <w:lang w:eastAsia="en-US"/>
              </w:rPr>
              <w:t>W/EVSE includes</w:t>
            </w:r>
          </w:p>
        </w:tc>
      </w:tr>
      <w:tr w:rsidR="00310CDD" w:rsidRPr="006E1CFF" w:rsidTr="00606249">
        <w:trPr>
          <w:jc w:val="center"/>
        </w:trPr>
        <w:tc>
          <w:tcPr>
            <w:tcW w:w="2981" w:type="dxa"/>
          </w:tcPr>
          <w:p w:rsidR="00310CDD" w:rsidRPr="006E1CFF" w:rsidRDefault="00310CDD" w:rsidP="00203D04">
            <w:pPr>
              <w:rPr>
                <w:sz w:val="20"/>
                <w:szCs w:val="20"/>
                <w:lang w:eastAsia="en-US"/>
              </w:rPr>
            </w:pPr>
            <w:r w:rsidRPr="006E1CFF">
              <w:rPr>
                <w:sz w:val="20"/>
                <w:szCs w:val="20"/>
                <w:lang w:eastAsia="en-US"/>
              </w:rPr>
              <w:t>Parking/Garage</w:t>
            </w:r>
          </w:p>
        </w:tc>
        <w:tc>
          <w:tcPr>
            <w:tcW w:w="2516" w:type="dxa"/>
          </w:tcPr>
          <w:p w:rsidR="00310CDD" w:rsidRPr="006E1CFF" w:rsidRDefault="00310CDD" w:rsidP="00203D04">
            <w:pPr>
              <w:rPr>
                <w:sz w:val="20"/>
                <w:szCs w:val="20"/>
                <w:lang w:eastAsia="en-US"/>
              </w:rPr>
            </w:pPr>
            <w:r w:rsidRPr="006E1CFF">
              <w:rPr>
                <w:sz w:val="20"/>
                <w:szCs w:val="20"/>
                <w:lang w:eastAsia="en-US"/>
              </w:rPr>
              <w:t>$ for Time – Flat Fee - Free</w:t>
            </w:r>
          </w:p>
        </w:tc>
        <w:tc>
          <w:tcPr>
            <w:tcW w:w="4054" w:type="dxa"/>
          </w:tcPr>
          <w:p w:rsidR="00310CDD" w:rsidRPr="006E1CFF" w:rsidRDefault="00310CDD" w:rsidP="00203D04">
            <w:pPr>
              <w:rPr>
                <w:sz w:val="20"/>
                <w:szCs w:val="20"/>
                <w:lang w:eastAsia="en-US"/>
              </w:rPr>
            </w:pPr>
            <w:r w:rsidRPr="006E1CFF">
              <w:rPr>
                <w:sz w:val="20"/>
                <w:szCs w:val="20"/>
                <w:lang w:eastAsia="en-US"/>
              </w:rPr>
              <w:t xml:space="preserve">$ </w:t>
            </w:r>
            <w:proofErr w:type="gramStart"/>
            <w:r w:rsidRPr="006E1CFF">
              <w:rPr>
                <w:sz w:val="20"/>
                <w:szCs w:val="20"/>
                <w:lang w:eastAsia="en-US"/>
              </w:rPr>
              <w:t>for</w:t>
            </w:r>
            <w:proofErr w:type="gramEnd"/>
            <w:r w:rsidRPr="006E1CFF">
              <w:rPr>
                <w:sz w:val="20"/>
                <w:szCs w:val="20"/>
                <w:lang w:eastAsia="en-US"/>
              </w:rPr>
              <w:t xml:space="preserve"> Energy*, Free energy, $ for Time or flat fee for using EVSE  (any meter data is used by property owner, third properties, etc.),</w:t>
            </w:r>
          </w:p>
        </w:tc>
      </w:tr>
      <w:tr w:rsidR="00310CDD" w:rsidRPr="006E1CFF" w:rsidTr="00606249">
        <w:trPr>
          <w:jc w:val="center"/>
        </w:trPr>
        <w:tc>
          <w:tcPr>
            <w:tcW w:w="2981" w:type="dxa"/>
          </w:tcPr>
          <w:p w:rsidR="00310CDD" w:rsidRPr="006E1CFF" w:rsidRDefault="00310CDD" w:rsidP="00203D04">
            <w:pPr>
              <w:rPr>
                <w:sz w:val="20"/>
                <w:szCs w:val="20"/>
                <w:lang w:eastAsia="en-US"/>
              </w:rPr>
            </w:pPr>
            <w:r w:rsidRPr="006E1CFF">
              <w:rPr>
                <w:sz w:val="20"/>
                <w:szCs w:val="20"/>
                <w:lang w:eastAsia="en-US"/>
              </w:rPr>
              <w:t>Work/Employer</w:t>
            </w:r>
          </w:p>
        </w:tc>
        <w:tc>
          <w:tcPr>
            <w:tcW w:w="2516" w:type="dxa"/>
          </w:tcPr>
          <w:p w:rsidR="00310CDD" w:rsidRPr="006E1CFF" w:rsidRDefault="00310CDD" w:rsidP="00203D04">
            <w:pPr>
              <w:rPr>
                <w:sz w:val="20"/>
                <w:szCs w:val="20"/>
                <w:lang w:eastAsia="en-US"/>
              </w:rPr>
            </w:pPr>
            <w:r w:rsidRPr="006E1CFF">
              <w:rPr>
                <w:sz w:val="20"/>
                <w:szCs w:val="20"/>
                <w:lang w:eastAsia="en-US"/>
              </w:rPr>
              <w:t>Free – Flat/monthly fee</w:t>
            </w:r>
          </w:p>
        </w:tc>
        <w:tc>
          <w:tcPr>
            <w:tcW w:w="4054" w:type="dxa"/>
          </w:tcPr>
          <w:p w:rsidR="00310CDD" w:rsidRPr="006E1CFF" w:rsidRDefault="00310CDD" w:rsidP="00203D04">
            <w:pPr>
              <w:rPr>
                <w:sz w:val="20"/>
                <w:szCs w:val="20"/>
                <w:lang w:eastAsia="en-US"/>
              </w:rPr>
            </w:pPr>
            <w:r w:rsidRPr="006E1CFF">
              <w:rPr>
                <w:sz w:val="20"/>
                <w:szCs w:val="20"/>
                <w:lang w:eastAsia="en-US"/>
              </w:rPr>
              <w:t>$ for Time, Authenticate users for reserved spots (</w:t>
            </w:r>
            <w:r w:rsidR="0051254F" w:rsidRPr="006E1CFF">
              <w:rPr>
                <w:sz w:val="20"/>
                <w:szCs w:val="20"/>
                <w:lang w:eastAsia="en-US"/>
              </w:rPr>
              <w:t>e.g.</w:t>
            </w:r>
            <w:r w:rsidRPr="006E1CFF">
              <w:rPr>
                <w:sz w:val="20"/>
                <w:szCs w:val="20"/>
                <w:lang w:eastAsia="en-US"/>
              </w:rPr>
              <w:t xml:space="preserve">, IGO car sharing), $ for Energy* (W-2 </w:t>
            </w:r>
            <w:r w:rsidR="0051254F" w:rsidRPr="006E1CFF">
              <w:rPr>
                <w:sz w:val="20"/>
                <w:szCs w:val="20"/>
                <w:lang w:eastAsia="en-US"/>
              </w:rPr>
              <w:t>perk</w:t>
            </w:r>
            <w:r w:rsidRPr="006E1CFF">
              <w:rPr>
                <w:sz w:val="20"/>
                <w:szCs w:val="20"/>
                <w:lang w:eastAsia="en-US"/>
              </w:rPr>
              <w:t xml:space="preserve"> or back out of pay may be exempt), $ for s</w:t>
            </w:r>
            <w:r w:rsidR="008E5F85" w:rsidRPr="006E1CFF">
              <w:rPr>
                <w:sz w:val="20"/>
                <w:szCs w:val="20"/>
                <w:lang w:eastAsia="en-US"/>
              </w:rPr>
              <w:t>ubscription (unlimited access)</w:t>
            </w:r>
          </w:p>
        </w:tc>
      </w:tr>
      <w:tr w:rsidR="00310CDD" w:rsidRPr="006E1CFF" w:rsidTr="00606249">
        <w:trPr>
          <w:jc w:val="center"/>
        </w:trPr>
        <w:tc>
          <w:tcPr>
            <w:tcW w:w="2981" w:type="dxa"/>
          </w:tcPr>
          <w:p w:rsidR="00310CDD" w:rsidRPr="006E1CFF" w:rsidRDefault="00310CDD" w:rsidP="00203D04">
            <w:pPr>
              <w:rPr>
                <w:sz w:val="20"/>
                <w:szCs w:val="20"/>
                <w:lang w:eastAsia="en-US"/>
              </w:rPr>
            </w:pPr>
            <w:r w:rsidRPr="006E1CFF">
              <w:rPr>
                <w:sz w:val="20"/>
                <w:szCs w:val="20"/>
                <w:lang w:eastAsia="en-US"/>
              </w:rPr>
              <w:t>Retail Store</w:t>
            </w:r>
          </w:p>
        </w:tc>
        <w:tc>
          <w:tcPr>
            <w:tcW w:w="2516" w:type="dxa"/>
          </w:tcPr>
          <w:p w:rsidR="00310CDD" w:rsidRPr="006E1CFF" w:rsidRDefault="00310CDD" w:rsidP="00203D04">
            <w:pPr>
              <w:rPr>
                <w:sz w:val="20"/>
                <w:szCs w:val="20"/>
                <w:lang w:eastAsia="en-US"/>
              </w:rPr>
            </w:pPr>
          </w:p>
        </w:tc>
        <w:tc>
          <w:tcPr>
            <w:tcW w:w="4054" w:type="dxa"/>
          </w:tcPr>
          <w:p w:rsidR="00310CDD" w:rsidRPr="006E1CFF" w:rsidRDefault="00310CDD" w:rsidP="00203D04">
            <w:pPr>
              <w:rPr>
                <w:sz w:val="20"/>
                <w:szCs w:val="20"/>
                <w:lang w:eastAsia="en-US"/>
              </w:rPr>
            </w:pPr>
          </w:p>
        </w:tc>
      </w:tr>
      <w:tr w:rsidR="00310CDD" w:rsidRPr="006E1CFF" w:rsidTr="00606249">
        <w:trPr>
          <w:jc w:val="center"/>
        </w:trPr>
        <w:tc>
          <w:tcPr>
            <w:tcW w:w="2981" w:type="dxa"/>
          </w:tcPr>
          <w:p w:rsidR="00310CDD" w:rsidRPr="006E1CFF" w:rsidRDefault="00310CDD" w:rsidP="00203D04">
            <w:pPr>
              <w:rPr>
                <w:sz w:val="20"/>
                <w:szCs w:val="20"/>
                <w:lang w:eastAsia="en-US"/>
              </w:rPr>
            </w:pPr>
            <w:r w:rsidRPr="006E1CFF">
              <w:rPr>
                <w:sz w:val="20"/>
                <w:szCs w:val="20"/>
                <w:lang w:eastAsia="en-US"/>
              </w:rPr>
              <w:t xml:space="preserve">Airport – Long Term </w:t>
            </w:r>
          </w:p>
        </w:tc>
        <w:tc>
          <w:tcPr>
            <w:tcW w:w="2516" w:type="dxa"/>
          </w:tcPr>
          <w:p w:rsidR="00310CDD" w:rsidRPr="006E1CFF" w:rsidRDefault="00310CDD" w:rsidP="00203D04">
            <w:pPr>
              <w:rPr>
                <w:sz w:val="20"/>
                <w:szCs w:val="20"/>
                <w:lang w:eastAsia="en-US"/>
              </w:rPr>
            </w:pPr>
          </w:p>
        </w:tc>
        <w:tc>
          <w:tcPr>
            <w:tcW w:w="4054" w:type="dxa"/>
          </w:tcPr>
          <w:p w:rsidR="00310CDD" w:rsidRPr="006E1CFF" w:rsidRDefault="00310CDD" w:rsidP="00203D04">
            <w:pPr>
              <w:rPr>
                <w:sz w:val="20"/>
                <w:szCs w:val="20"/>
                <w:lang w:eastAsia="en-US"/>
              </w:rPr>
            </w:pPr>
          </w:p>
        </w:tc>
      </w:tr>
      <w:tr w:rsidR="00310CDD" w:rsidRPr="006E1CFF" w:rsidTr="00606249">
        <w:trPr>
          <w:jc w:val="center"/>
        </w:trPr>
        <w:tc>
          <w:tcPr>
            <w:tcW w:w="2981" w:type="dxa"/>
          </w:tcPr>
          <w:p w:rsidR="00310CDD" w:rsidRPr="006E1CFF" w:rsidRDefault="00310CDD" w:rsidP="00203D04">
            <w:pPr>
              <w:rPr>
                <w:sz w:val="20"/>
                <w:szCs w:val="20"/>
                <w:lang w:eastAsia="en-US"/>
              </w:rPr>
            </w:pPr>
            <w:r w:rsidRPr="006E1CFF">
              <w:rPr>
                <w:sz w:val="20"/>
                <w:szCs w:val="20"/>
                <w:lang w:eastAsia="en-US"/>
              </w:rPr>
              <w:t xml:space="preserve">Airport – Short Term (12 </w:t>
            </w:r>
            <w:r w:rsidR="008E5F85" w:rsidRPr="006E1CFF">
              <w:rPr>
                <w:sz w:val="20"/>
                <w:szCs w:val="20"/>
                <w:lang w:eastAsia="en-US"/>
              </w:rPr>
              <w:t>hr.</w:t>
            </w:r>
            <w:r w:rsidRPr="006E1CFF">
              <w:rPr>
                <w:sz w:val="20"/>
                <w:szCs w:val="20"/>
                <w:lang w:eastAsia="en-US"/>
              </w:rPr>
              <w:t xml:space="preserve"> max) </w:t>
            </w:r>
          </w:p>
        </w:tc>
        <w:tc>
          <w:tcPr>
            <w:tcW w:w="2516" w:type="dxa"/>
          </w:tcPr>
          <w:p w:rsidR="00310CDD" w:rsidRPr="006E1CFF" w:rsidRDefault="00310CDD" w:rsidP="00203D04">
            <w:pPr>
              <w:rPr>
                <w:sz w:val="20"/>
                <w:szCs w:val="20"/>
                <w:lang w:eastAsia="en-US"/>
              </w:rPr>
            </w:pPr>
          </w:p>
        </w:tc>
        <w:tc>
          <w:tcPr>
            <w:tcW w:w="4054" w:type="dxa"/>
          </w:tcPr>
          <w:p w:rsidR="00310CDD" w:rsidRPr="006E1CFF" w:rsidRDefault="00310CDD" w:rsidP="00203D04">
            <w:pPr>
              <w:rPr>
                <w:sz w:val="20"/>
                <w:szCs w:val="20"/>
                <w:lang w:eastAsia="en-US"/>
              </w:rPr>
            </w:pPr>
          </w:p>
        </w:tc>
      </w:tr>
      <w:tr w:rsidR="00310CDD" w:rsidRPr="006E1CFF" w:rsidTr="00606249">
        <w:trPr>
          <w:jc w:val="center"/>
        </w:trPr>
        <w:tc>
          <w:tcPr>
            <w:tcW w:w="2981" w:type="dxa"/>
          </w:tcPr>
          <w:p w:rsidR="00310CDD" w:rsidRPr="006E1CFF" w:rsidRDefault="00310CDD" w:rsidP="00203D04">
            <w:pPr>
              <w:rPr>
                <w:sz w:val="20"/>
                <w:szCs w:val="20"/>
                <w:lang w:eastAsia="en-US"/>
              </w:rPr>
            </w:pPr>
            <w:r w:rsidRPr="006E1CFF">
              <w:rPr>
                <w:sz w:val="20"/>
                <w:szCs w:val="20"/>
                <w:lang w:eastAsia="en-US"/>
              </w:rPr>
              <w:t>Roadside Station (while you wait)</w:t>
            </w:r>
          </w:p>
        </w:tc>
        <w:tc>
          <w:tcPr>
            <w:tcW w:w="2516" w:type="dxa"/>
          </w:tcPr>
          <w:p w:rsidR="00310CDD" w:rsidRPr="006E1CFF" w:rsidRDefault="00310CDD" w:rsidP="00203D04">
            <w:pPr>
              <w:rPr>
                <w:sz w:val="20"/>
                <w:szCs w:val="20"/>
                <w:lang w:eastAsia="en-US"/>
              </w:rPr>
            </w:pPr>
          </w:p>
        </w:tc>
        <w:tc>
          <w:tcPr>
            <w:tcW w:w="4054" w:type="dxa"/>
          </w:tcPr>
          <w:p w:rsidR="00310CDD" w:rsidRPr="006E1CFF" w:rsidRDefault="00310CDD" w:rsidP="00203D04">
            <w:pPr>
              <w:rPr>
                <w:sz w:val="20"/>
                <w:szCs w:val="20"/>
                <w:lang w:eastAsia="en-US"/>
              </w:rPr>
            </w:pPr>
          </w:p>
        </w:tc>
      </w:tr>
      <w:tr w:rsidR="00310CDD" w:rsidRPr="006E1CFF" w:rsidTr="00606249">
        <w:trPr>
          <w:jc w:val="center"/>
        </w:trPr>
        <w:tc>
          <w:tcPr>
            <w:tcW w:w="2981" w:type="dxa"/>
          </w:tcPr>
          <w:p w:rsidR="00310CDD" w:rsidRPr="006E1CFF" w:rsidRDefault="00310CDD" w:rsidP="00203D04">
            <w:pPr>
              <w:rPr>
                <w:sz w:val="20"/>
                <w:szCs w:val="20"/>
                <w:lang w:eastAsia="en-US"/>
              </w:rPr>
            </w:pPr>
            <w:r w:rsidRPr="006E1CFF">
              <w:rPr>
                <w:sz w:val="20"/>
                <w:szCs w:val="20"/>
                <w:lang w:eastAsia="en-US"/>
              </w:rPr>
              <w:t>Hotel</w:t>
            </w:r>
          </w:p>
        </w:tc>
        <w:tc>
          <w:tcPr>
            <w:tcW w:w="2516" w:type="dxa"/>
          </w:tcPr>
          <w:p w:rsidR="00310CDD" w:rsidRPr="006E1CFF" w:rsidRDefault="00310CDD" w:rsidP="00203D04">
            <w:pPr>
              <w:rPr>
                <w:sz w:val="20"/>
                <w:szCs w:val="20"/>
                <w:lang w:eastAsia="en-US"/>
              </w:rPr>
            </w:pPr>
          </w:p>
        </w:tc>
        <w:tc>
          <w:tcPr>
            <w:tcW w:w="4054" w:type="dxa"/>
          </w:tcPr>
          <w:p w:rsidR="00310CDD" w:rsidRPr="006E1CFF" w:rsidRDefault="00310CDD" w:rsidP="00203D04">
            <w:pPr>
              <w:rPr>
                <w:sz w:val="20"/>
                <w:szCs w:val="20"/>
                <w:lang w:eastAsia="en-US"/>
              </w:rPr>
            </w:pPr>
          </w:p>
        </w:tc>
      </w:tr>
      <w:tr w:rsidR="00310CDD" w:rsidRPr="006E1CFF" w:rsidTr="00606249">
        <w:trPr>
          <w:jc w:val="center"/>
        </w:trPr>
        <w:tc>
          <w:tcPr>
            <w:tcW w:w="2981" w:type="dxa"/>
          </w:tcPr>
          <w:p w:rsidR="00310CDD" w:rsidRPr="006E1CFF" w:rsidRDefault="00310CDD" w:rsidP="00203D04">
            <w:pPr>
              <w:rPr>
                <w:sz w:val="20"/>
                <w:szCs w:val="20"/>
                <w:lang w:eastAsia="en-US"/>
              </w:rPr>
            </w:pPr>
            <w:r w:rsidRPr="006E1CFF">
              <w:rPr>
                <w:sz w:val="20"/>
                <w:szCs w:val="20"/>
                <w:lang w:eastAsia="en-US"/>
              </w:rPr>
              <w:t>Home</w:t>
            </w:r>
          </w:p>
        </w:tc>
        <w:tc>
          <w:tcPr>
            <w:tcW w:w="2516" w:type="dxa"/>
          </w:tcPr>
          <w:p w:rsidR="00310CDD" w:rsidRPr="006E1CFF" w:rsidRDefault="00310CDD" w:rsidP="00203D04">
            <w:pPr>
              <w:rPr>
                <w:sz w:val="20"/>
                <w:szCs w:val="20"/>
                <w:lang w:eastAsia="en-US"/>
              </w:rPr>
            </w:pPr>
          </w:p>
        </w:tc>
        <w:tc>
          <w:tcPr>
            <w:tcW w:w="4054" w:type="dxa"/>
          </w:tcPr>
          <w:p w:rsidR="00310CDD" w:rsidRPr="006E1CFF" w:rsidRDefault="00310CDD" w:rsidP="00203D04">
            <w:pPr>
              <w:rPr>
                <w:sz w:val="20"/>
                <w:szCs w:val="20"/>
                <w:lang w:eastAsia="en-US"/>
              </w:rPr>
            </w:pPr>
          </w:p>
        </w:tc>
      </w:tr>
      <w:tr w:rsidR="00310CDD" w:rsidRPr="006E1CFF" w:rsidTr="00606249">
        <w:trPr>
          <w:jc w:val="center"/>
        </w:trPr>
        <w:tc>
          <w:tcPr>
            <w:tcW w:w="2981" w:type="dxa"/>
          </w:tcPr>
          <w:p w:rsidR="00310CDD" w:rsidRPr="006E1CFF" w:rsidRDefault="00310CDD" w:rsidP="008E5F85">
            <w:pPr>
              <w:rPr>
                <w:sz w:val="20"/>
                <w:szCs w:val="20"/>
                <w:lang w:eastAsia="en-US"/>
              </w:rPr>
            </w:pPr>
            <w:r w:rsidRPr="006E1CFF">
              <w:rPr>
                <w:sz w:val="20"/>
                <w:szCs w:val="20"/>
                <w:lang w:eastAsia="en-US"/>
              </w:rPr>
              <w:t>Apartment Building</w:t>
            </w:r>
          </w:p>
        </w:tc>
        <w:tc>
          <w:tcPr>
            <w:tcW w:w="2516" w:type="dxa"/>
          </w:tcPr>
          <w:p w:rsidR="00310CDD" w:rsidRPr="006E1CFF" w:rsidRDefault="00310CDD" w:rsidP="00203D04">
            <w:pPr>
              <w:rPr>
                <w:sz w:val="20"/>
                <w:szCs w:val="20"/>
                <w:lang w:eastAsia="en-US"/>
              </w:rPr>
            </w:pPr>
          </w:p>
        </w:tc>
        <w:tc>
          <w:tcPr>
            <w:tcW w:w="4054" w:type="dxa"/>
          </w:tcPr>
          <w:p w:rsidR="00310CDD" w:rsidRPr="006E1CFF" w:rsidRDefault="00310CDD" w:rsidP="00203D04">
            <w:pPr>
              <w:rPr>
                <w:sz w:val="20"/>
                <w:szCs w:val="20"/>
                <w:lang w:eastAsia="en-US"/>
              </w:rPr>
            </w:pPr>
          </w:p>
        </w:tc>
      </w:tr>
      <w:tr w:rsidR="00310CDD" w:rsidRPr="006E1CFF" w:rsidTr="00606249">
        <w:trPr>
          <w:jc w:val="center"/>
        </w:trPr>
        <w:tc>
          <w:tcPr>
            <w:tcW w:w="2981" w:type="dxa"/>
          </w:tcPr>
          <w:p w:rsidR="00310CDD" w:rsidRPr="006E1CFF" w:rsidRDefault="00310CDD" w:rsidP="00203D04">
            <w:pPr>
              <w:rPr>
                <w:sz w:val="20"/>
                <w:szCs w:val="20"/>
                <w:lang w:eastAsia="en-US"/>
              </w:rPr>
            </w:pPr>
            <w:r w:rsidRPr="006E1CFF">
              <w:rPr>
                <w:sz w:val="20"/>
                <w:szCs w:val="20"/>
                <w:lang w:eastAsia="en-US"/>
              </w:rPr>
              <w:t>Street side</w:t>
            </w:r>
          </w:p>
        </w:tc>
        <w:tc>
          <w:tcPr>
            <w:tcW w:w="2516" w:type="dxa"/>
          </w:tcPr>
          <w:p w:rsidR="00310CDD" w:rsidRPr="006E1CFF" w:rsidRDefault="00310CDD" w:rsidP="00203D04">
            <w:pPr>
              <w:rPr>
                <w:sz w:val="20"/>
                <w:szCs w:val="20"/>
                <w:lang w:eastAsia="en-US"/>
              </w:rPr>
            </w:pPr>
          </w:p>
        </w:tc>
        <w:tc>
          <w:tcPr>
            <w:tcW w:w="4054" w:type="dxa"/>
          </w:tcPr>
          <w:p w:rsidR="00310CDD" w:rsidRPr="006E1CFF" w:rsidRDefault="00310CDD" w:rsidP="00203D04">
            <w:pPr>
              <w:rPr>
                <w:sz w:val="20"/>
                <w:szCs w:val="20"/>
                <w:lang w:eastAsia="en-US"/>
              </w:rPr>
            </w:pPr>
          </w:p>
        </w:tc>
      </w:tr>
      <w:tr w:rsidR="00310CDD" w:rsidRPr="006E1CFF" w:rsidTr="00606249">
        <w:trPr>
          <w:jc w:val="center"/>
        </w:trPr>
        <w:tc>
          <w:tcPr>
            <w:tcW w:w="2981" w:type="dxa"/>
          </w:tcPr>
          <w:p w:rsidR="00310CDD" w:rsidRPr="006E1CFF" w:rsidRDefault="00310CDD" w:rsidP="00203D04">
            <w:pPr>
              <w:rPr>
                <w:sz w:val="20"/>
                <w:szCs w:val="20"/>
                <w:lang w:eastAsia="en-US"/>
              </w:rPr>
            </w:pPr>
            <w:r w:rsidRPr="006E1CFF">
              <w:rPr>
                <w:sz w:val="20"/>
                <w:szCs w:val="20"/>
                <w:lang w:eastAsia="en-US"/>
              </w:rPr>
              <w:t xml:space="preserve">Mileage </w:t>
            </w:r>
            <w:r w:rsidR="008E5F85" w:rsidRPr="006E1CFF">
              <w:rPr>
                <w:sz w:val="20"/>
                <w:szCs w:val="20"/>
                <w:lang w:eastAsia="en-US"/>
              </w:rPr>
              <w:br/>
            </w:r>
            <w:r w:rsidRPr="006E1CFF">
              <w:rPr>
                <w:sz w:val="20"/>
                <w:szCs w:val="20"/>
                <w:lang w:eastAsia="en-US"/>
              </w:rPr>
              <w:t>(</w:t>
            </w:r>
            <w:r w:rsidR="0051254F" w:rsidRPr="006E1CFF">
              <w:rPr>
                <w:sz w:val="20"/>
                <w:szCs w:val="20"/>
                <w:lang w:eastAsia="en-US"/>
              </w:rPr>
              <w:t>self-reporting</w:t>
            </w:r>
            <w:r w:rsidRPr="006E1CFF">
              <w:rPr>
                <w:sz w:val="20"/>
                <w:szCs w:val="20"/>
                <w:lang w:eastAsia="en-US"/>
              </w:rPr>
              <w:t xml:space="preserve"> to car </w:t>
            </w:r>
            <w:r w:rsidR="0051254F" w:rsidRPr="006E1CFF">
              <w:rPr>
                <w:sz w:val="20"/>
                <w:szCs w:val="20"/>
                <w:lang w:eastAsia="en-US"/>
              </w:rPr>
              <w:t>telematics</w:t>
            </w:r>
            <w:r w:rsidRPr="006E1CFF">
              <w:rPr>
                <w:sz w:val="20"/>
                <w:szCs w:val="20"/>
                <w:lang w:eastAsia="en-US"/>
              </w:rPr>
              <w:t>)</w:t>
            </w:r>
          </w:p>
        </w:tc>
        <w:tc>
          <w:tcPr>
            <w:tcW w:w="2516" w:type="dxa"/>
          </w:tcPr>
          <w:p w:rsidR="00310CDD" w:rsidRPr="006E1CFF" w:rsidRDefault="00310CDD" w:rsidP="00203D04">
            <w:pPr>
              <w:rPr>
                <w:sz w:val="20"/>
                <w:szCs w:val="20"/>
                <w:lang w:eastAsia="en-US"/>
              </w:rPr>
            </w:pPr>
          </w:p>
        </w:tc>
        <w:tc>
          <w:tcPr>
            <w:tcW w:w="4054" w:type="dxa"/>
          </w:tcPr>
          <w:p w:rsidR="00310CDD" w:rsidRPr="006E1CFF" w:rsidRDefault="00310CDD" w:rsidP="00203D04">
            <w:pPr>
              <w:rPr>
                <w:sz w:val="20"/>
                <w:szCs w:val="20"/>
                <w:lang w:eastAsia="en-US"/>
              </w:rPr>
            </w:pPr>
          </w:p>
        </w:tc>
      </w:tr>
      <w:tr w:rsidR="00310CDD" w:rsidRPr="004B6E4E" w:rsidTr="00606249">
        <w:trPr>
          <w:jc w:val="center"/>
        </w:trPr>
        <w:tc>
          <w:tcPr>
            <w:tcW w:w="2981" w:type="dxa"/>
          </w:tcPr>
          <w:p w:rsidR="00310CDD" w:rsidRPr="004B6E4E" w:rsidRDefault="00310CDD" w:rsidP="00203D04">
            <w:pPr>
              <w:rPr>
                <w:sz w:val="20"/>
                <w:szCs w:val="20"/>
                <w:lang w:eastAsia="en-US"/>
              </w:rPr>
            </w:pPr>
            <w:r w:rsidRPr="004B6E4E">
              <w:rPr>
                <w:sz w:val="20"/>
                <w:szCs w:val="20"/>
                <w:lang w:eastAsia="en-US"/>
              </w:rPr>
              <w:t>One time use</w:t>
            </w:r>
          </w:p>
        </w:tc>
        <w:tc>
          <w:tcPr>
            <w:tcW w:w="2516" w:type="dxa"/>
          </w:tcPr>
          <w:p w:rsidR="00310CDD" w:rsidRPr="004B6E4E" w:rsidRDefault="00310CDD" w:rsidP="00203D04">
            <w:pPr>
              <w:rPr>
                <w:sz w:val="20"/>
                <w:szCs w:val="20"/>
                <w:lang w:eastAsia="en-US"/>
              </w:rPr>
            </w:pPr>
            <w:r w:rsidRPr="004B6E4E">
              <w:rPr>
                <w:sz w:val="20"/>
                <w:szCs w:val="20"/>
                <w:lang w:eastAsia="en-US"/>
              </w:rPr>
              <w:t>NA</w:t>
            </w:r>
          </w:p>
        </w:tc>
        <w:tc>
          <w:tcPr>
            <w:tcW w:w="4054" w:type="dxa"/>
          </w:tcPr>
          <w:p w:rsidR="00310CDD" w:rsidRPr="004B6E4E" w:rsidRDefault="00310CDD" w:rsidP="00203D04">
            <w:pPr>
              <w:rPr>
                <w:sz w:val="20"/>
                <w:szCs w:val="20"/>
                <w:lang w:eastAsia="en-US"/>
              </w:rPr>
            </w:pPr>
            <w:r w:rsidRPr="004B6E4E">
              <w:rPr>
                <w:sz w:val="20"/>
                <w:szCs w:val="20"/>
                <w:lang w:eastAsia="en-US"/>
              </w:rPr>
              <w:t>Session flat fee</w:t>
            </w:r>
          </w:p>
        </w:tc>
      </w:tr>
    </w:tbl>
    <w:p w:rsidR="00310CDD" w:rsidRDefault="00310CDD" w:rsidP="008E5F85">
      <w:pPr>
        <w:ind w:left="720" w:right="538"/>
        <w:rPr>
          <w:rFonts w:eastAsia="Times New Roman"/>
          <w:sz w:val="22"/>
          <w:lang w:eastAsia="en-US"/>
        </w:rPr>
      </w:pPr>
      <w:r w:rsidRPr="00606249">
        <w:rPr>
          <w:rFonts w:eastAsia="Times New Roman"/>
          <w:sz w:val="22"/>
          <w:lang w:eastAsia="en-US"/>
        </w:rPr>
        <w:t xml:space="preserve">* </w:t>
      </w:r>
      <w:r w:rsidR="006E1CFF" w:rsidRPr="00606249">
        <w:rPr>
          <w:rFonts w:eastAsia="Times New Roman"/>
          <w:sz w:val="22"/>
          <w:lang w:eastAsia="en-US"/>
        </w:rPr>
        <w:t>Several USNWG members indicated that this practice is c</w:t>
      </w:r>
      <w:r w:rsidRPr="00606249">
        <w:rPr>
          <w:rFonts w:eastAsia="Times New Roman"/>
          <w:sz w:val="22"/>
          <w:lang w:eastAsia="en-US"/>
        </w:rPr>
        <w:t xml:space="preserve">urrently prohibited in </w:t>
      </w:r>
      <w:r w:rsidR="00E65003">
        <w:rPr>
          <w:rFonts w:eastAsia="Times New Roman"/>
          <w:sz w:val="22"/>
          <w:lang w:eastAsia="en-US"/>
        </w:rPr>
        <w:t>most</w:t>
      </w:r>
      <w:r w:rsidR="00E65003" w:rsidRPr="00606249">
        <w:rPr>
          <w:rFonts w:eastAsia="Times New Roman"/>
          <w:sz w:val="22"/>
          <w:lang w:eastAsia="en-US"/>
        </w:rPr>
        <w:t xml:space="preserve"> </w:t>
      </w:r>
      <w:r w:rsidR="006E1CFF" w:rsidRPr="00606249">
        <w:rPr>
          <w:rFonts w:eastAsia="Times New Roman"/>
          <w:sz w:val="22"/>
          <w:lang w:eastAsia="en-US"/>
        </w:rPr>
        <w:t>S</w:t>
      </w:r>
      <w:r w:rsidRPr="00606249">
        <w:rPr>
          <w:rFonts w:eastAsia="Times New Roman"/>
          <w:sz w:val="22"/>
          <w:lang w:eastAsia="en-US"/>
        </w:rPr>
        <w:t xml:space="preserve">tate jurisdictions.  </w:t>
      </w:r>
      <w:r w:rsidR="006E1CFF" w:rsidRPr="00606249">
        <w:rPr>
          <w:rFonts w:eastAsia="Times New Roman"/>
          <w:sz w:val="22"/>
          <w:lang w:eastAsia="en-US"/>
        </w:rPr>
        <w:t>Therefore, businesses offering vehicle charging in these jurisdictions m</w:t>
      </w:r>
      <w:r w:rsidR="008E5F85" w:rsidRPr="00606249">
        <w:rPr>
          <w:rFonts w:eastAsia="Times New Roman"/>
          <w:sz w:val="22"/>
          <w:lang w:eastAsia="en-US"/>
        </w:rPr>
        <w:t>ust</w:t>
      </w:r>
      <w:r w:rsidRPr="00606249">
        <w:rPr>
          <w:rFonts w:eastAsia="Times New Roman"/>
          <w:sz w:val="22"/>
          <w:lang w:eastAsia="en-US"/>
        </w:rPr>
        <w:t xml:space="preserve"> </w:t>
      </w:r>
      <w:r w:rsidR="006E1CFF" w:rsidRPr="00606249">
        <w:rPr>
          <w:rFonts w:eastAsia="Times New Roman"/>
          <w:sz w:val="22"/>
          <w:lang w:eastAsia="en-US"/>
        </w:rPr>
        <w:t xml:space="preserve">sell electrical energy by assessing a </w:t>
      </w:r>
      <w:r w:rsidR="008E5F85" w:rsidRPr="00606249">
        <w:rPr>
          <w:rFonts w:eastAsia="Times New Roman"/>
          <w:sz w:val="22"/>
          <w:lang w:eastAsia="en-US"/>
        </w:rPr>
        <w:t>fee</w:t>
      </w:r>
      <w:r w:rsidRPr="00606249">
        <w:rPr>
          <w:rFonts w:eastAsia="Times New Roman"/>
          <w:sz w:val="22"/>
          <w:lang w:eastAsia="en-US"/>
        </w:rPr>
        <w:t xml:space="preserve"> </w:t>
      </w:r>
      <w:r w:rsidR="006E1CFF" w:rsidRPr="00606249">
        <w:rPr>
          <w:rFonts w:eastAsia="Times New Roman"/>
          <w:sz w:val="22"/>
          <w:lang w:eastAsia="en-US"/>
        </w:rPr>
        <w:t>based on</w:t>
      </w:r>
      <w:r w:rsidR="008E5F85" w:rsidRPr="00606249">
        <w:rPr>
          <w:rFonts w:eastAsia="Times New Roman"/>
          <w:sz w:val="22"/>
          <w:lang w:eastAsia="en-US"/>
        </w:rPr>
        <w:t xml:space="preserve"> </w:t>
      </w:r>
      <w:r w:rsidR="006E1CFF" w:rsidRPr="00606249">
        <w:rPr>
          <w:rFonts w:eastAsia="Times New Roman"/>
          <w:sz w:val="22"/>
          <w:lang w:eastAsia="en-US"/>
        </w:rPr>
        <w:t>the length</w:t>
      </w:r>
      <w:r w:rsidR="008E5F85" w:rsidRPr="00606249">
        <w:rPr>
          <w:rFonts w:eastAsia="Times New Roman"/>
          <w:sz w:val="22"/>
          <w:lang w:eastAsia="en-US"/>
        </w:rPr>
        <w:t xml:space="preserve"> of time </w:t>
      </w:r>
      <w:r w:rsidR="006E1CFF" w:rsidRPr="00606249">
        <w:rPr>
          <w:rFonts w:eastAsia="Times New Roman"/>
          <w:sz w:val="22"/>
          <w:lang w:eastAsia="en-US"/>
        </w:rPr>
        <w:t>that the</w:t>
      </w:r>
      <w:r w:rsidRPr="00606249">
        <w:rPr>
          <w:rFonts w:eastAsia="Times New Roman"/>
          <w:sz w:val="22"/>
          <w:lang w:eastAsia="en-US"/>
        </w:rPr>
        <w:t xml:space="preserve"> EVSE </w:t>
      </w:r>
      <w:r w:rsidR="006E1CFF" w:rsidRPr="00606249">
        <w:rPr>
          <w:rFonts w:eastAsia="Times New Roman"/>
          <w:sz w:val="22"/>
          <w:lang w:eastAsia="en-US"/>
        </w:rPr>
        <w:t>was in use</w:t>
      </w:r>
      <w:r w:rsidR="008E5F85" w:rsidRPr="00606249">
        <w:rPr>
          <w:rFonts w:eastAsia="Times New Roman"/>
          <w:sz w:val="22"/>
          <w:lang w:eastAsia="en-US"/>
        </w:rPr>
        <w:t>.</w:t>
      </w:r>
    </w:p>
    <w:p w:rsidR="0051254F" w:rsidRPr="00D24DD5" w:rsidRDefault="0051254F" w:rsidP="0051254F">
      <w:pPr>
        <w:jc w:val="both"/>
        <w:rPr>
          <w:sz w:val="22"/>
          <w:szCs w:val="22"/>
        </w:rPr>
      </w:pPr>
      <w:r w:rsidRPr="004B6E4E">
        <w:rPr>
          <w:sz w:val="22"/>
          <w:szCs w:val="22"/>
        </w:rPr>
        <w:lastRenderedPageBreak/>
        <w:t xml:space="preserve">Another concern of allowing the sale of electrical energy in </w:t>
      </w:r>
      <w:r w:rsidR="00D26CA5" w:rsidRPr="004B6E4E">
        <w:rPr>
          <w:sz w:val="22"/>
          <w:szCs w:val="22"/>
        </w:rPr>
        <w:t>units of time is that</w:t>
      </w:r>
      <w:r w:rsidRPr="004B6E4E">
        <w:rPr>
          <w:sz w:val="22"/>
          <w:szCs w:val="22"/>
        </w:rPr>
        <w:t xml:space="preserve"> this can </w:t>
      </w:r>
      <w:r w:rsidR="00D26CA5" w:rsidRPr="004B6E4E">
        <w:rPr>
          <w:sz w:val="22"/>
          <w:szCs w:val="22"/>
        </w:rPr>
        <w:t>lead to</w:t>
      </w:r>
      <w:r w:rsidRPr="004B6E4E">
        <w:rPr>
          <w:sz w:val="22"/>
          <w:szCs w:val="22"/>
        </w:rPr>
        <w:t xml:space="preserve"> facilitation of fraud.  Consider the circumstances if the premium-priced garage</w:t>
      </w:r>
      <w:r w:rsidR="00D26CA5" w:rsidRPr="004B6E4E">
        <w:rPr>
          <w:sz w:val="22"/>
          <w:szCs w:val="22"/>
        </w:rPr>
        <w:t xml:space="preserve"> in the previous example</w:t>
      </w:r>
      <w:r w:rsidRPr="004B6E4E">
        <w:rPr>
          <w:sz w:val="22"/>
          <w:szCs w:val="22"/>
        </w:rPr>
        <w:t xml:space="preserve"> is also employing a</w:t>
      </w:r>
      <w:r w:rsidR="006E1CFF" w:rsidRPr="004B6E4E">
        <w:rPr>
          <w:sz w:val="22"/>
          <w:szCs w:val="22"/>
        </w:rPr>
        <w:t>n energy</w:t>
      </w:r>
      <w:r w:rsidRPr="004B6E4E">
        <w:rPr>
          <w:sz w:val="22"/>
          <w:szCs w:val="22"/>
        </w:rPr>
        <w:t xml:space="preserve"> load management system that can manually </w:t>
      </w:r>
      <w:r w:rsidR="00606249">
        <w:rPr>
          <w:sz w:val="22"/>
          <w:szCs w:val="22"/>
        </w:rPr>
        <w:t>increase</w:t>
      </w:r>
      <w:r w:rsidRPr="004B6E4E">
        <w:rPr>
          <w:sz w:val="22"/>
          <w:szCs w:val="22"/>
        </w:rPr>
        <w:t xml:space="preserve"> or </w:t>
      </w:r>
      <w:r w:rsidR="00606249">
        <w:rPr>
          <w:sz w:val="22"/>
          <w:szCs w:val="22"/>
        </w:rPr>
        <w:t>decrease</w:t>
      </w:r>
      <w:r w:rsidRPr="004B6E4E">
        <w:rPr>
          <w:sz w:val="22"/>
          <w:szCs w:val="22"/>
        </w:rPr>
        <w:t xml:space="preserve"> the </w:t>
      </w:r>
      <w:r w:rsidR="006E1CFF" w:rsidRPr="004B6E4E">
        <w:rPr>
          <w:sz w:val="22"/>
          <w:szCs w:val="22"/>
        </w:rPr>
        <w:t xml:space="preserve">rate of </w:t>
      </w:r>
      <w:r w:rsidRPr="004B6E4E">
        <w:rPr>
          <w:sz w:val="22"/>
          <w:szCs w:val="22"/>
        </w:rPr>
        <w:t xml:space="preserve">flow of </w:t>
      </w:r>
      <w:r w:rsidR="00D22469" w:rsidRPr="004B6E4E">
        <w:rPr>
          <w:sz w:val="22"/>
          <w:szCs w:val="22"/>
        </w:rPr>
        <w:t>electrical energy</w:t>
      </w:r>
      <w:r w:rsidRPr="004B6E4E">
        <w:rPr>
          <w:sz w:val="22"/>
          <w:szCs w:val="22"/>
        </w:rPr>
        <w:t xml:space="preserve"> to any and all the cars in the garage.  Because they are not charging any fee for the </w:t>
      </w:r>
      <w:r w:rsidR="00D22469" w:rsidRPr="004B6E4E">
        <w:rPr>
          <w:sz w:val="22"/>
          <w:szCs w:val="22"/>
        </w:rPr>
        <w:t>electrical energy</w:t>
      </w:r>
      <w:r w:rsidRPr="004B6E4E">
        <w:rPr>
          <w:sz w:val="22"/>
          <w:szCs w:val="22"/>
        </w:rPr>
        <w:t xml:space="preserve"> itself and because there is no measurement of the actual </w:t>
      </w:r>
      <w:r w:rsidR="00D22469" w:rsidRPr="004B6E4E">
        <w:rPr>
          <w:sz w:val="22"/>
          <w:szCs w:val="22"/>
        </w:rPr>
        <w:t>electrical energy</w:t>
      </w:r>
      <w:r w:rsidRPr="004B6E4E">
        <w:rPr>
          <w:sz w:val="22"/>
          <w:szCs w:val="22"/>
        </w:rPr>
        <w:t xml:space="preserve"> delivered, the garage may feel justified in reducing their own utility costs during winter months by using the load management system to turn down the flow of </w:t>
      </w:r>
      <w:r w:rsidR="00D22469" w:rsidRPr="004B6E4E">
        <w:rPr>
          <w:sz w:val="22"/>
          <w:szCs w:val="22"/>
        </w:rPr>
        <w:t>electrical energy</w:t>
      </w:r>
      <w:r w:rsidRPr="004B6E4E">
        <w:rPr>
          <w:sz w:val="22"/>
          <w:szCs w:val="22"/>
        </w:rPr>
        <w:t xml:space="preserve"> to their customers’ vehicles by 10%.  However, it is reasonable to assume that the customers have made a value comparis</w:t>
      </w:r>
      <w:r w:rsidR="00606249">
        <w:rPr>
          <w:sz w:val="22"/>
          <w:szCs w:val="22"/>
        </w:rPr>
        <w:t>on between the competing PEV fueling providers</w:t>
      </w:r>
      <w:r w:rsidRPr="004B6E4E">
        <w:rPr>
          <w:sz w:val="22"/>
          <w:szCs w:val="22"/>
        </w:rPr>
        <w:t xml:space="preserve"> based on</w:t>
      </w:r>
      <w:r w:rsidR="00606249">
        <w:rPr>
          <w:sz w:val="22"/>
          <w:szCs w:val="22"/>
        </w:rPr>
        <w:t>: (1)</w:t>
      </w:r>
      <w:r w:rsidRPr="004B6E4E">
        <w:rPr>
          <w:sz w:val="22"/>
          <w:szCs w:val="22"/>
        </w:rPr>
        <w:t xml:space="preserve"> the representation by the premium</w:t>
      </w:r>
      <w:r w:rsidR="00606249">
        <w:rPr>
          <w:sz w:val="22"/>
          <w:szCs w:val="22"/>
        </w:rPr>
        <w:noBreakHyphen/>
      </w:r>
      <w:r w:rsidRPr="004B6E4E">
        <w:rPr>
          <w:sz w:val="22"/>
          <w:szCs w:val="22"/>
        </w:rPr>
        <w:t xml:space="preserve">priced garage that they will receive free </w:t>
      </w:r>
      <w:r w:rsidR="00D22469" w:rsidRPr="004B6E4E">
        <w:rPr>
          <w:sz w:val="22"/>
          <w:szCs w:val="22"/>
        </w:rPr>
        <w:t>electrical energy</w:t>
      </w:r>
      <w:r w:rsidR="00606249">
        <w:rPr>
          <w:sz w:val="22"/>
          <w:szCs w:val="22"/>
        </w:rPr>
        <w:t>;</w:t>
      </w:r>
      <w:r w:rsidRPr="004B6E4E">
        <w:rPr>
          <w:sz w:val="22"/>
          <w:szCs w:val="22"/>
        </w:rPr>
        <w:t xml:space="preserve"> and </w:t>
      </w:r>
      <w:r w:rsidR="00606249">
        <w:rPr>
          <w:sz w:val="22"/>
          <w:szCs w:val="22"/>
        </w:rPr>
        <w:t xml:space="preserve">(2) </w:t>
      </w:r>
      <w:r w:rsidRPr="004B6E4E">
        <w:rPr>
          <w:sz w:val="22"/>
          <w:szCs w:val="22"/>
        </w:rPr>
        <w:t xml:space="preserve">based on their expectations </w:t>
      </w:r>
      <w:r w:rsidR="00606249" w:rsidRPr="004B6E4E">
        <w:rPr>
          <w:sz w:val="22"/>
          <w:szCs w:val="22"/>
        </w:rPr>
        <w:t xml:space="preserve">that may have been formed during past experiences before the garage </w:t>
      </w:r>
      <w:r w:rsidR="00606249">
        <w:rPr>
          <w:sz w:val="22"/>
          <w:szCs w:val="22"/>
        </w:rPr>
        <w:t>decreased</w:t>
      </w:r>
      <w:r w:rsidR="00606249" w:rsidRPr="004B6E4E">
        <w:rPr>
          <w:sz w:val="22"/>
          <w:szCs w:val="22"/>
        </w:rPr>
        <w:t xml:space="preserve"> the flow by 10%</w:t>
      </w:r>
      <w:r w:rsidR="00606249">
        <w:rPr>
          <w:sz w:val="22"/>
          <w:szCs w:val="22"/>
        </w:rPr>
        <w:t xml:space="preserve"> </w:t>
      </w:r>
      <w:r w:rsidRPr="004B6E4E">
        <w:rPr>
          <w:sz w:val="22"/>
          <w:szCs w:val="22"/>
        </w:rPr>
        <w:t xml:space="preserve">of how much free </w:t>
      </w:r>
      <w:r w:rsidR="00D22469" w:rsidRPr="00D24DD5">
        <w:rPr>
          <w:sz w:val="22"/>
          <w:szCs w:val="22"/>
        </w:rPr>
        <w:t>electrical energy</w:t>
      </w:r>
      <w:r w:rsidRPr="00D24DD5">
        <w:rPr>
          <w:sz w:val="22"/>
          <w:szCs w:val="22"/>
        </w:rPr>
        <w:t xml:space="preserve"> they will receive.</w:t>
      </w:r>
    </w:p>
    <w:p w:rsidR="0051254F" w:rsidRPr="00D24DD5" w:rsidRDefault="0051254F" w:rsidP="0051254F">
      <w:pPr>
        <w:jc w:val="both"/>
        <w:rPr>
          <w:sz w:val="22"/>
          <w:szCs w:val="22"/>
        </w:rPr>
      </w:pPr>
    </w:p>
    <w:p w:rsidR="00E624FB" w:rsidRPr="00D24DD5" w:rsidRDefault="00E624FB" w:rsidP="00E624FB">
      <w:pPr>
        <w:jc w:val="both"/>
        <w:rPr>
          <w:sz w:val="22"/>
          <w:szCs w:val="22"/>
        </w:rPr>
      </w:pPr>
      <w:r w:rsidRPr="00D24DD5">
        <w:rPr>
          <w:sz w:val="22"/>
          <w:szCs w:val="22"/>
        </w:rPr>
        <w:t xml:space="preserve">Contract (subscription) service must also measure electrical energy as it is delivered or the customer has no basis for value comparison.   For example, a customer may decide to use a publicly available station that is outside the contract system to charge </w:t>
      </w:r>
      <w:r w:rsidR="00203D04" w:rsidRPr="00D24DD5">
        <w:rPr>
          <w:sz w:val="22"/>
          <w:szCs w:val="22"/>
        </w:rPr>
        <w:t>a</w:t>
      </w:r>
      <w:r w:rsidRPr="00D24DD5">
        <w:rPr>
          <w:sz w:val="22"/>
          <w:szCs w:val="22"/>
        </w:rPr>
        <w:t xml:space="preserve"> vehicle, but</w:t>
      </w:r>
      <w:r w:rsidR="00E65003">
        <w:rPr>
          <w:sz w:val="22"/>
          <w:szCs w:val="22"/>
        </w:rPr>
        <w:t xml:space="preserve"> some members commented that</w:t>
      </w:r>
      <w:r w:rsidRPr="00D24DD5">
        <w:rPr>
          <w:sz w:val="22"/>
          <w:szCs w:val="22"/>
        </w:rPr>
        <w:t xml:space="preserve"> they would have no way to compare the value of that purchase to their contract purchases unless they have some knowledge of how </w:t>
      </w:r>
      <w:r w:rsidR="00A3288D" w:rsidRPr="00D24DD5">
        <w:rPr>
          <w:sz w:val="22"/>
          <w:szCs w:val="22"/>
        </w:rPr>
        <w:t>much electrical energy (e.g.,</w:t>
      </w:r>
      <w:r w:rsidRPr="00D24DD5">
        <w:rPr>
          <w:sz w:val="22"/>
          <w:szCs w:val="22"/>
        </w:rPr>
        <w:t xml:space="preserve"> </w:t>
      </w:r>
      <w:r w:rsidR="00A3288D" w:rsidRPr="00D24DD5">
        <w:rPr>
          <w:sz w:val="22"/>
          <w:szCs w:val="22"/>
        </w:rPr>
        <w:t xml:space="preserve">how many </w:t>
      </w:r>
      <w:r w:rsidRPr="00D24DD5">
        <w:rPr>
          <w:sz w:val="22"/>
          <w:szCs w:val="22"/>
        </w:rPr>
        <w:t>kW·h</w:t>
      </w:r>
      <w:r w:rsidR="00A3288D" w:rsidRPr="00D24DD5">
        <w:rPr>
          <w:sz w:val="22"/>
          <w:szCs w:val="22"/>
        </w:rPr>
        <w:t>)</w:t>
      </w:r>
      <w:r w:rsidRPr="00D24DD5">
        <w:rPr>
          <w:sz w:val="22"/>
          <w:szCs w:val="22"/>
        </w:rPr>
        <w:t xml:space="preserve"> they are receiving in exchange for the monthly fee they pay.  Similarly, contract agreements that offer different rate plans</w:t>
      </w:r>
      <w:r w:rsidR="00203D04" w:rsidRPr="00D24DD5">
        <w:rPr>
          <w:sz w:val="22"/>
          <w:szCs w:val="22"/>
        </w:rPr>
        <w:t xml:space="preserve"> that</w:t>
      </w:r>
      <w:r w:rsidRPr="00D24DD5">
        <w:rPr>
          <w:sz w:val="22"/>
          <w:szCs w:val="22"/>
        </w:rPr>
        <w:t xml:space="preserve"> depend</w:t>
      </w:r>
      <w:r w:rsidR="00203D04" w:rsidRPr="00D24DD5">
        <w:rPr>
          <w:sz w:val="22"/>
          <w:szCs w:val="22"/>
        </w:rPr>
        <w:t xml:space="preserve"> on</w:t>
      </w:r>
      <w:r w:rsidRPr="00D24DD5">
        <w:rPr>
          <w:sz w:val="22"/>
          <w:szCs w:val="22"/>
        </w:rPr>
        <w:t xml:space="preserve"> usage thresholds must meet </w:t>
      </w:r>
      <w:r w:rsidR="00D938A1">
        <w:rPr>
          <w:sz w:val="22"/>
          <w:szCs w:val="22"/>
        </w:rPr>
        <w:t>w</w:t>
      </w:r>
      <w:r w:rsidR="00B70346" w:rsidRPr="00D24DD5">
        <w:rPr>
          <w:sz w:val="22"/>
          <w:szCs w:val="22"/>
        </w:rPr>
        <w:t xml:space="preserve">eights and </w:t>
      </w:r>
      <w:r w:rsidR="00D938A1">
        <w:rPr>
          <w:sz w:val="22"/>
          <w:szCs w:val="22"/>
        </w:rPr>
        <w:t>m</w:t>
      </w:r>
      <w:r w:rsidR="00B70346" w:rsidRPr="00D24DD5">
        <w:rPr>
          <w:sz w:val="22"/>
          <w:szCs w:val="22"/>
        </w:rPr>
        <w:t>easures</w:t>
      </w:r>
      <w:r w:rsidRPr="00D24DD5">
        <w:rPr>
          <w:sz w:val="22"/>
          <w:szCs w:val="22"/>
        </w:rPr>
        <w:t xml:space="preserve"> requirements when making commercial measurements to determine if a customer has exceeded the allowance for their plan</w:t>
      </w:r>
      <w:r w:rsidR="006E1CFF" w:rsidRPr="00D24DD5">
        <w:rPr>
          <w:sz w:val="22"/>
          <w:szCs w:val="22"/>
        </w:rPr>
        <w:t xml:space="preserve">.  Often, </w:t>
      </w:r>
      <w:r w:rsidR="00A3288D" w:rsidRPr="00D24DD5">
        <w:rPr>
          <w:sz w:val="22"/>
          <w:szCs w:val="22"/>
        </w:rPr>
        <w:t>w</w:t>
      </w:r>
      <w:r w:rsidR="006E1CFF" w:rsidRPr="00D24DD5">
        <w:rPr>
          <w:sz w:val="22"/>
          <w:szCs w:val="22"/>
        </w:rPr>
        <w:t xml:space="preserve">eights and </w:t>
      </w:r>
      <w:r w:rsidR="00A3288D" w:rsidRPr="00D24DD5">
        <w:rPr>
          <w:sz w:val="22"/>
          <w:szCs w:val="22"/>
        </w:rPr>
        <w:t>m</w:t>
      </w:r>
      <w:r w:rsidR="006E1CFF" w:rsidRPr="00D24DD5">
        <w:rPr>
          <w:sz w:val="22"/>
          <w:szCs w:val="22"/>
        </w:rPr>
        <w:t xml:space="preserve">easures </w:t>
      </w:r>
      <w:r w:rsidR="00A3288D" w:rsidRPr="00D24DD5">
        <w:rPr>
          <w:sz w:val="22"/>
          <w:szCs w:val="22"/>
        </w:rPr>
        <w:t>officials have</w:t>
      </w:r>
      <w:r w:rsidR="006E1CFF" w:rsidRPr="00D24DD5">
        <w:rPr>
          <w:sz w:val="22"/>
          <w:szCs w:val="22"/>
        </w:rPr>
        <w:t xml:space="preserve"> jurisdiction and respond if there is a complaint about the accuracy of measurement</w:t>
      </w:r>
      <w:r w:rsidRPr="00D24DD5">
        <w:rPr>
          <w:sz w:val="22"/>
          <w:szCs w:val="22"/>
        </w:rPr>
        <w:t xml:space="preserve">.  One provider shared that their subscriber service offers </w:t>
      </w:r>
      <w:r w:rsidR="00E65003">
        <w:rPr>
          <w:sz w:val="22"/>
          <w:szCs w:val="22"/>
        </w:rPr>
        <w:t>many</w:t>
      </w:r>
      <w:r w:rsidR="00E65003" w:rsidRPr="00D24DD5">
        <w:rPr>
          <w:sz w:val="22"/>
          <w:szCs w:val="22"/>
        </w:rPr>
        <w:t xml:space="preserve"> </w:t>
      </w:r>
      <w:r w:rsidRPr="00D24DD5">
        <w:rPr>
          <w:sz w:val="22"/>
          <w:szCs w:val="22"/>
        </w:rPr>
        <w:t>different rate plans.</w:t>
      </w:r>
      <w:r w:rsidR="0059600A">
        <w:rPr>
          <w:sz w:val="22"/>
          <w:szCs w:val="22"/>
        </w:rPr>
        <w:t xml:space="preserve"> </w:t>
      </w:r>
    </w:p>
    <w:p w:rsidR="00E624FB" w:rsidRPr="00D24DD5" w:rsidRDefault="00E624FB" w:rsidP="00E624FB">
      <w:pPr>
        <w:jc w:val="both"/>
        <w:rPr>
          <w:sz w:val="22"/>
          <w:szCs w:val="22"/>
        </w:rPr>
      </w:pPr>
    </w:p>
    <w:p w:rsidR="00E624FB" w:rsidRPr="004B6E4E" w:rsidRDefault="00203D04" w:rsidP="00E624FB">
      <w:pPr>
        <w:jc w:val="both"/>
        <w:rPr>
          <w:sz w:val="22"/>
          <w:szCs w:val="22"/>
        </w:rPr>
      </w:pPr>
      <w:r w:rsidRPr="00D24DD5">
        <w:rPr>
          <w:sz w:val="22"/>
          <w:szCs w:val="22"/>
        </w:rPr>
        <w:t>Systems that provide energy to vehicles by</w:t>
      </w:r>
      <w:r w:rsidR="00E624FB" w:rsidRPr="00D24DD5">
        <w:rPr>
          <w:sz w:val="22"/>
          <w:szCs w:val="22"/>
        </w:rPr>
        <w:t xml:space="preserve"> </w:t>
      </w:r>
      <w:r w:rsidRPr="00D24DD5">
        <w:rPr>
          <w:sz w:val="22"/>
          <w:szCs w:val="22"/>
        </w:rPr>
        <w:t xml:space="preserve">exchanging the battery for one that is freshly charged </w:t>
      </w:r>
      <w:r w:rsidR="00E624FB" w:rsidRPr="00D24DD5">
        <w:rPr>
          <w:sz w:val="22"/>
          <w:szCs w:val="22"/>
        </w:rPr>
        <w:t xml:space="preserve">were </w:t>
      </w:r>
      <w:r w:rsidRPr="00D24DD5">
        <w:rPr>
          <w:sz w:val="22"/>
          <w:szCs w:val="22"/>
        </w:rPr>
        <w:t>discussed</w:t>
      </w:r>
      <w:r w:rsidR="00E624FB" w:rsidRPr="00D24DD5">
        <w:rPr>
          <w:sz w:val="22"/>
          <w:szCs w:val="22"/>
        </w:rPr>
        <w:t xml:space="preserve">.  </w:t>
      </w:r>
      <w:r w:rsidRPr="00D24DD5">
        <w:rPr>
          <w:sz w:val="22"/>
          <w:szCs w:val="22"/>
        </w:rPr>
        <w:t xml:space="preserve">One </w:t>
      </w:r>
      <w:r w:rsidR="00E624FB" w:rsidRPr="00D24DD5">
        <w:rPr>
          <w:sz w:val="22"/>
          <w:szCs w:val="22"/>
        </w:rPr>
        <w:t xml:space="preserve">question </w:t>
      </w:r>
      <w:r w:rsidR="00A3288D" w:rsidRPr="00D24DD5">
        <w:rPr>
          <w:sz w:val="22"/>
          <w:szCs w:val="22"/>
        </w:rPr>
        <w:t xml:space="preserve">raised </w:t>
      </w:r>
      <w:r w:rsidR="00E624FB" w:rsidRPr="00D24DD5">
        <w:rPr>
          <w:sz w:val="22"/>
          <w:szCs w:val="22"/>
        </w:rPr>
        <w:t>was whether a</w:t>
      </w:r>
      <w:r w:rsidR="00E624FB" w:rsidRPr="004B6E4E">
        <w:rPr>
          <w:sz w:val="22"/>
          <w:szCs w:val="22"/>
        </w:rPr>
        <w:t xml:space="preserve"> customer could receive credit for the electrical energy that was remaining in the battery that was removed.  One contract service provider offers a solution by assessing fees based on the mileage that the customer drives each month.  </w:t>
      </w:r>
      <w:r w:rsidR="00B70346" w:rsidRPr="004B6E4E">
        <w:rPr>
          <w:sz w:val="22"/>
          <w:szCs w:val="22"/>
        </w:rPr>
        <w:t xml:space="preserve">Weights and </w:t>
      </w:r>
      <w:r w:rsidR="00A3288D">
        <w:rPr>
          <w:sz w:val="22"/>
          <w:szCs w:val="22"/>
        </w:rPr>
        <w:t>m</w:t>
      </w:r>
      <w:r w:rsidR="00B70346" w:rsidRPr="004B6E4E">
        <w:rPr>
          <w:sz w:val="22"/>
          <w:szCs w:val="22"/>
        </w:rPr>
        <w:t>easures</w:t>
      </w:r>
      <w:r w:rsidR="00E624FB" w:rsidRPr="004B6E4E">
        <w:rPr>
          <w:sz w:val="22"/>
          <w:szCs w:val="22"/>
        </w:rPr>
        <w:t xml:space="preserve"> officials asked how the odometer on </w:t>
      </w:r>
      <w:r w:rsidRPr="004B6E4E">
        <w:rPr>
          <w:sz w:val="22"/>
          <w:szCs w:val="22"/>
        </w:rPr>
        <w:t>a</w:t>
      </w:r>
      <w:r w:rsidR="00E624FB" w:rsidRPr="004B6E4E">
        <w:rPr>
          <w:sz w:val="22"/>
          <w:szCs w:val="22"/>
        </w:rPr>
        <w:t xml:space="preserve"> privately owned vehicle could be accessed for inspect</w:t>
      </w:r>
      <w:r w:rsidR="004B6E4E" w:rsidRPr="004B6E4E">
        <w:rPr>
          <w:sz w:val="22"/>
          <w:szCs w:val="22"/>
        </w:rPr>
        <w:t>ion</w:t>
      </w:r>
      <w:r w:rsidR="00E624FB" w:rsidRPr="004B6E4E">
        <w:rPr>
          <w:sz w:val="22"/>
          <w:szCs w:val="22"/>
        </w:rPr>
        <w:t xml:space="preserve"> by officials.  It was noted that tire size and inflation changes could influence the accuracy of an odometer reading.  Several commercial odometer applications were discussed</w:t>
      </w:r>
      <w:r w:rsidR="004B6E4E" w:rsidRPr="004B6E4E">
        <w:rPr>
          <w:sz w:val="22"/>
          <w:szCs w:val="22"/>
        </w:rPr>
        <w:t>.</w:t>
      </w:r>
    </w:p>
    <w:p w:rsidR="00E624FB" w:rsidRPr="004B6E4E" w:rsidRDefault="00E624FB" w:rsidP="00E624FB">
      <w:pPr>
        <w:jc w:val="both"/>
        <w:rPr>
          <w:sz w:val="22"/>
          <w:szCs w:val="22"/>
        </w:rPr>
      </w:pPr>
    </w:p>
    <w:p w:rsidR="00A3288D" w:rsidRDefault="00371DB4" w:rsidP="00371DB4">
      <w:pPr>
        <w:jc w:val="both"/>
        <w:rPr>
          <w:sz w:val="22"/>
          <w:szCs w:val="22"/>
        </w:rPr>
      </w:pPr>
      <w:r w:rsidRPr="004B6E4E">
        <w:rPr>
          <w:sz w:val="22"/>
          <w:szCs w:val="22"/>
        </w:rPr>
        <w:t>A concern was raised that some states prohibit the retail sale of electrical energy by third parties and unregulated providers.  One provider alleged that the following rule is employed by some states to ensure that a provider is not illegally selling electrical energy:</w:t>
      </w:r>
    </w:p>
    <w:p w:rsidR="00371DB4" w:rsidRPr="004B6E4E" w:rsidRDefault="00371DB4" w:rsidP="00371DB4">
      <w:pPr>
        <w:jc w:val="both"/>
        <w:rPr>
          <w:sz w:val="22"/>
          <w:szCs w:val="22"/>
        </w:rPr>
      </w:pPr>
    </w:p>
    <w:p w:rsidR="00371DB4" w:rsidRPr="004B6E4E" w:rsidRDefault="00371DB4" w:rsidP="00213D8C">
      <w:pPr>
        <w:ind w:left="720"/>
        <w:jc w:val="both"/>
        <w:rPr>
          <w:i/>
          <w:sz w:val="22"/>
          <w:szCs w:val="22"/>
        </w:rPr>
      </w:pPr>
      <w:r w:rsidRPr="004B6E4E">
        <w:rPr>
          <w:i/>
          <w:sz w:val="22"/>
          <w:szCs w:val="22"/>
        </w:rPr>
        <w:t>If the fees are the same for the transaction whether the customer received some energy or received zero energy, then the application does not violate the prohibition of retail electricity sale and is allowed.</w:t>
      </w:r>
    </w:p>
    <w:p w:rsidR="00371DB4" w:rsidRPr="004B6E4E" w:rsidRDefault="00371DB4" w:rsidP="00371DB4">
      <w:pPr>
        <w:jc w:val="both"/>
        <w:rPr>
          <w:sz w:val="22"/>
          <w:szCs w:val="22"/>
        </w:rPr>
      </w:pPr>
    </w:p>
    <w:p w:rsidR="00592D2F" w:rsidRDefault="00371DB4" w:rsidP="005D5705">
      <w:pPr>
        <w:jc w:val="both"/>
        <w:rPr>
          <w:sz w:val="22"/>
          <w:szCs w:val="22"/>
        </w:rPr>
      </w:pPr>
      <w:r w:rsidRPr="004B6E4E">
        <w:rPr>
          <w:sz w:val="22"/>
          <w:szCs w:val="22"/>
        </w:rPr>
        <w:t xml:space="preserve">In jurisdictions where the retail sale of electrical energy is prohibited, providers claim that they are forced to charge for a service and cannot legally measure the quantity of </w:t>
      </w:r>
      <w:r w:rsidR="00D22469" w:rsidRPr="004B6E4E">
        <w:rPr>
          <w:sz w:val="22"/>
          <w:szCs w:val="22"/>
        </w:rPr>
        <w:t>electrical energy</w:t>
      </w:r>
      <w:r w:rsidRPr="004B6E4E">
        <w:rPr>
          <w:sz w:val="22"/>
          <w:szCs w:val="22"/>
        </w:rPr>
        <w:t xml:space="preserve"> received by the customer, or, if they do, they must charge a unit price of $0.00 for the electrical energy.  In jurisdictions where it is prohibited to measure the electrical energy delivered or the unit price is artificially forced to be $0.00, the customers </w:t>
      </w:r>
      <w:r w:rsidR="00A3288D">
        <w:rPr>
          <w:sz w:val="22"/>
          <w:szCs w:val="22"/>
        </w:rPr>
        <w:t>are unable to readily</w:t>
      </w:r>
      <w:r w:rsidRPr="004B6E4E">
        <w:rPr>
          <w:sz w:val="22"/>
          <w:szCs w:val="22"/>
        </w:rPr>
        <w:t xml:space="preserve"> make</w:t>
      </w:r>
      <w:r w:rsidR="00D938A1">
        <w:rPr>
          <w:sz w:val="22"/>
          <w:szCs w:val="22"/>
        </w:rPr>
        <w:t xml:space="preserve"> </w:t>
      </w:r>
      <w:r w:rsidRPr="004B6E4E">
        <w:rPr>
          <w:sz w:val="22"/>
          <w:szCs w:val="22"/>
        </w:rPr>
        <w:t>value comparison</w:t>
      </w:r>
      <w:r w:rsidR="00D938A1">
        <w:rPr>
          <w:sz w:val="22"/>
          <w:szCs w:val="22"/>
        </w:rPr>
        <w:t>s</w:t>
      </w:r>
      <w:r w:rsidRPr="004B6E4E">
        <w:rPr>
          <w:sz w:val="22"/>
          <w:szCs w:val="22"/>
        </w:rPr>
        <w:t>.  Consider the case of two side</w:t>
      </w:r>
      <w:r w:rsidR="000A5164" w:rsidRPr="004B6E4E">
        <w:rPr>
          <w:sz w:val="22"/>
          <w:szCs w:val="22"/>
        </w:rPr>
        <w:t>-</w:t>
      </w:r>
      <w:r w:rsidRPr="004B6E4E">
        <w:rPr>
          <w:sz w:val="22"/>
          <w:szCs w:val="22"/>
        </w:rPr>
        <w:t>by</w:t>
      </w:r>
      <w:r w:rsidR="000A5164" w:rsidRPr="004B6E4E">
        <w:rPr>
          <w:sz w:val="22"/>
          <w:szCs w:val="22"/>
        </w:rPr>
        <w:t>-</w:t>
      </w:r>
      <w:r w:rsidRPr="004B6E4E">
        <w:rPr>
          <w:sz w:val="22"/>
          <w:szCs w:val="22"/>
        </w:rPr>
        <w:t xml:space="preserve">side parking spots </w:t>
      </w:r>
      <w:r w:rsidR="000A5164" w:rsidRPr="004B6E4E">
        <w:rPr>
          <w:sz w:val="22"/>
          <w:szCs w:val="22"/>
        </w:rPr>
        <w:t xml:space="preserve">where there is </w:t>
      </w:r>
      <w:r w:rsidRPr="004B6E4E">
        <w:rPr>
          <w:sz w:val="22"/>
          <w:szCs w:val="22"/>
        </w:rPr>
        <w:t xml:space="preserve">a different rate per hour to park in either spot </w:t>
      </w:r>
      <w:r w:rsidR="00A3288D">
        <w:rPr>
          <w:sz w:val="22"/>
          <w:szCs w:val="22"/>
        </w:rPr>
        <w:t>that</w:t>
      </w:r>
      <w:r w:rsidRPr="004B6E4E">
        <w:rPr>
          <w:sz w:val="22"/>
          <w:szCs w:val="22"/>
        </w:rPr>
        <w:t xml:space="preserve"> depends on whether </w:t>
      </w:r>
      <w:r w:rsidR="000A5164" w:rsidRPr="004B6E4E">
        <w:rPr>
          <w:sz w:val="22"/>
          <w:szCs w:val="22"/>
        </w:rPr>
        <w:t>the spot</w:t>
      </w:r>
      <w:r w:rsidRPr="004B6E4E">
        <w:rPr>
          <w:sz w:val="22"/>
          <w:szCs w:val="22"/>
        </w:rPr>
        <w:t xml:space="preserve"> has an EVSE or not.  How can a </w:t>
      </w:r>
      <w:r w:rsidR="000A5164" w:rsidRPr="004B6E4E">
        <w:rPr>
          <w:sz w:val="22"/>
          <w:szCs w:val="22"/>
        </w:rPr>
        <w:t>customer</w:t>
      </w:r>
      <w:r w:rsidRPr="004B6E4E">
        <w:rPr>
          <w:sz w:val="22"/>
          <w:szCs w:val="22"/>
        </w:rPr>
        <w:t xml:space="preserve"> justify the extra cost of the more expensive spot with the EVSE if there is no guarantee that </w:t>
      </w:r>
      <w:r w:rsidR="00A3288D">
        <w:rPr>
          <w:sz w:val="22"/>
          <w:szCs w:val="22"/>
        </w:rPr>
        <w:t>he/she</w:t>
      </w:r>
      <w:r w:rsidRPr="004B6E4E">
        <w:rPr>
          <w:sz w:val="22"/>
          <w:szCs w:val="22"/>
        </w:rPr>
        <w:t xml:space="preserve"> will receive </w:t>
      </w:r>
      <w:r w:rsidRPr="00A3288D">
        <w:rPr>
          <w:sz w:val="22"/>
          <w:szCs w:val="22"/>
          <w:u w:val="single"/>
        </w:rPr>
        <w:t>any</w:t>
      </w:r>
      <w:r w:rsidRPr="004B6E4E">
        <w:rPr>
          <w:sz w:val="22"/>
          <w:szCs w:val="22"/>
        </w:rPr>
        <w:t xml:space="preserve"> electrical energy</w:t>
      </w:r>
      <w:r w:rsidR="00A3288D">
        <w:rPr>
          <w:sz w:val="22"/>
          <w:szCs w:val="22"/>
        </w:rPr>
        <w:t>?  Of particular concern is that there is not</w:t>
      </w:r>
      <w:r w:rsidR="004B6E4E" w:rsidRPr="004B6E4E">
        <w:rPr>
          <w:sz w:val="22"/>
          <w:szCs w:val="22"/>
        </w:rPr>
        <w:t xml:space="preserve"> </w:t>
      </w:r>
      <w:r w:rsidRPr="004B6E4E">
        <w:rPr>
          <w:sz w:val="22"/>
          <w:szCs w:val="22"/>
        </w:rPr>
        <w:t xml:space="preserve">any way to verify later that </w:t>
      </w:r>
      <w:r w:rsidR="00A3288D">
        <w:rPr>
          <w:sz w:val="22"/>
          <w:szCs w:val="22"/>
        </w:rPr>
        <w:t>he/she</w:t>
      </w:r>
      <w:r w:rsidRPr="004B6E4E">
        <w:rPr>
          <w:sz w:val="22"/>
          <w:szCs w:val="22"/>
        </w:rPr>
        <w:t xml:space="preserve"> actually did receive some electrical energy and how much </w:t>
      </w:r>
      <w:r w:rsidR="00A3288D">
        <w:rPr>
          <w:sz w:val="22"/>
          <w:szCs w:val="22"/>
        </w:rPr>
        <w:t xml:space="preserve">energy </w:t>
      </w:r>
      <w:r w:rsidR="004B6E4E" w:rsidRPr="004B6E4E">
        <w:rPr>
          <w:sz w:val="22"/>
          <w:szCs w:val="22"/>
        </w:rPr>
        <w:t xml:space="preserve">was </w:t>
      </w:r>
      <w:r w:rsidR="00090BA1">
        <w:rPr>
          <w:sz w:val="22"/>
          <w:szCs w:val="22"/>
        </w:rPr>
        <w:t>received</w:t>
      </w:r>
      <w:r w:rsidR="004B6E4E" w:rsidRPr="004B6E4E">
        <w:rPr>
          <w:sz w:val="22"/>
          <w:szCs w:val="22"/>
        </w:rPr>
        <w:t xml:space="preserve"> </w:t>
      </w:r>
      <w:r w:rsidRPr="004B6E4E">
        <w:rPr>
          <w:sz w:val="22"/>
          <w:szCs w:val="22"/>
        </w:rPr>
        <w:t>while parked there?</w:t>
      </w:r>
    </w:p>
    <w:p w:rsidR="00A239A9" w:rsidRDefault="00A239A9" w:rsidP="005D5705">
      <w:pPr>
        <w:jc w:val="both"/>
        <w:rPr>
          <w:sz w:val="22"/>
          <w:szCs w:val="22"/>
        </w:rPr>
      </w:pPr>
    </w:p>
    <w:p w:rsidR="00A239A9" w:rsidRDefault="00A239A9" w:rsidP="005D5705">
      <w:pPr>
        <w:jc w:val="both"/>
        <w:rPr>
          <w:sz w:val="22"/>
          <w:szCs w:val="22"/>
        </w:rPr>
      </w:pPr>
    </w:p>
    <w:p w:rsidR="00A239A9" w:rsidRPr="004B6E4E" w:rsidRDefault="00A239A9" w:rsidP="005D5705">
      <w:pPr>
        <w:jc w:val="both"/>
        <w:rPr>
          <w:sz w:val="22"/>
          <w:szCs w:val="22"/>
        </w:rPr>
      </w:pPr>
    </w:p>
    <w:p w:rsidR="00E92FDA" w:rsidRPr="004B6E4E" w:rsidRDefault="00E92FDA" w:rsidP="005D5705">
      <w:pPr>
        <w:jc w:val="both"/>
        <w:rPr>
          <w:sz w:val="22"/>
          <w:szCs w:val="22"/>
        </w:rPr>
      </w:pPr>
    </w:p>
    <w:p w:rsidR="00E92FDA" w:rsidRPr="004B6E4E" w:rsidRDefault="00E92FDA" w:rsidP="00E92FDA">
      <w:pPr>
        <w:jc w:val="both"/>
        <w:rPr>
          <w:sz w:val="22"/>
          <w:szCs w:val="22"/>
        </w:rPr>
      </w:pPr>
      <w:r w:rsidRPr="004B6E4E">
        <w:rPr>
          <w:sz w:val="22"/>
          <w:szCs w:val="22"/>
        </w:rPr>
        <w:lastRenderedPageBreak/>
        <w:t xml:space="preserve">The USNWG discussed comments that proposed eliminating megajoules (MJ) from the </w:t>
      </w:r>
      <w:r w:rsidR="00145A52">
        <w:rPr>
          <w:sz w:val="22"/>
          <w:szCs w:val="22"/>
        </w:rPr>
        <w:t xml:space="preserve">HB 130 </w:t>
      </w:r>
      <w:r w:rsidR="00441B03">
        <w:rPr>
          <w:sz w:val="22"/>
          <w:szCs w:val="22"/>
        </w:rPr>
        <w:t>MOS</w:t>
      </w:r>
      <w:r w:rsidRPr="004B6E4E">
        <w:rPr>
          <w:sz w:val="22"/>
          <w:szCs w:val="22"/>
        </w:rPr>
        <w:t xml:space="preserve"> and leaving </w:t>
      </w:r>
      <w:r w:rsidR="00A3288D">
        <w:rPr>
          <w:sz w:val="22"/>
          <w:szCs w:val="22"/>
        </w:rPr>
        <w:t>kilowatt hours (</w:t>
      </w:r>
      <w:r w:rsidRPr="004B6E4E">
        <w:rPr>
          <w:sz w:val="22"/>
          <w:szCs w:val="22"/>
        </w:rPr>
        <w:t>kW·h</w:t>
      </w:r>
      <w:r w:rsidR="00A3288D">
        <w:rPr>
          <w:sz w:val="22"/>
          <w:szCs w:val="22"/>
        </w:rPr>
        <w:t>)</w:t>
      </w:r>
      <w:r w:rsidRPr="004B6E4E">
        <w:rPr>
          <w:sz w:val="22"/>
          <w:szCs w:val="22"/>
        </w:rPr>
        <w:t xml:space="preserve"> as the sole unit of measure.  The Technical Advisor explained that it is NIST policy to consistently promote the use of the SI system. U.S. law encourages the SI system, but does </w:t>
      </w:r>
      <w:r w:rsidR="00A3288D">
        <w:rPr>
          <w:sz w:val="22"/>
          <w:szCs w:val="22"/>
        </w:rPr>
        <w:t xml:space="preserve">not </w:t>
      </w:r>
      <w:r w:rsidRPr="004B6E4E">
        <w:rPr>
          <w:sz w:val="22"/>
          <w:szCs w:val="22"/>
        </w:rPr>
        <w:t xml:space="preserve">make its use mandatory.  The USNWG debated whether or not </w:t>
      </w:r>
      <w:r w:rsidR="00A3288D">
        <w:rPr>
          <w:sz w:val="22"/>
          <w:szCs w:val="22"/>
        </w:rPr>
        <w:t>kilowatt hours (</w:t>
      </w:r>
      <w:r w:rsidRPr="004B6E4E">
        <w:rPr>
          <w:sz w:val="22"/>
          <w:szCs w:val="22"/>
        </w:rPr>
        <w:t>kW·h</w:t>
      </w:r>
      <w:r w:rsidR="00A3288D">
        <w:rPr>
          <w:sz w:val="22"/>
          <w:szCs w:val="22"/>
        </w:rPr>
        <w:t>)</w:t>
      </w:r>
      <w:r w:rsidRPr="004B6E4E">
        <w:rPr>
          <w:sz w:val="22"/>
          <w:szCs w:val="22"/>
        </w:rPr>
        <w:t xml:space="preserve"> is, in fact, an SI unit.  The Technical Advisor pointed out that </w:t>
      </w:r>
      <w:r w:rsidR="00A3288D">
        <w:rPr>
          <w:sz w:val="22"/>
          <w:szCs w:val="22"/>
        </w:rPr>
        <w:t>megajoules (</w:t>
      </w:r>
      <w:r w:rsidRPr="004B6E4E">
        <w:rPr>
          <w:sz w:val="22"/>
          <w:szCs w:val="22"/>
        </w:rPr>
        <w:t>MJ</w:t>
      </w:r>
      <w:r w:rsidR="00A3288D">
        <w:rPr>
          <w:sz w:val="22"/>
          <w:szCs w:val="22"/>
        </w:rPr>
        <w:t>)</w:t>
      </w:r>
      <w:r w:rsidRPr="004B6E4E">
        <w:rPr>
          <w:sz w:val="22"/>
          <w:szCs w:val="22"/>
        </w:rPr>
        <w:t xml:space="preserve"> and</w:t>
      </w:r>
      <w:r w:rsidR="00A3288D">
        <w:rPr>
          <w:sz w:val="22"/>
          <w:szCs w:val="22"/>
        </w:rPr>
        <w:t xml:space="preserve"> kilowatts</w:t>
      </w:r>
      <w:r w:rsidRPr="004B6E4E">
        <w:rPr>
          <w:sz w:val="22"/>
          <w:szCs w:val="22"/>
        </w:rPr>
        <w:t xml:space="preserve"> </w:t>
      </w:r>
      <w:r w:rsidR="00A3288D">
        <w:rPr>
          <w:sz w:val="22"/>
          <w:szCs w:val="22"/>
        </w:rPr>
        <w:t>(</w:t>
      </w:r>
      <w:r w:rsidRPr="004B6E4E">
        <w:rPr>
          <w:sz w:val="22"/>
          <w:szCs w:val="22"/>
        </w:rPr>
        <w:t>kW</w:t>
      </w:r>
      <w:r w:rsidR="00A3288D">
        <w:rPr>
          <w:sz w:val="22"/>
          <w:szCs w:val="22"/>
        </w:rPr>
        <w:t>)</w:t>
      </w:r>
      <w:r w:rsidRPr="004B6E4E">
        <w:rPr>
          <w:sz w:val="22"/>
          <w:szCs w:val="22"/>
        </w:rPr>
        <w:t xml:space="preserve"> are both recognized as SI Coherent Units, but that hours</w:t>
      </w:r>
      <w:r w:rsidR="00A3288D">
        <w:rPr>
          <w:sz w:val="22"/>
          <w:szCs w:val="22"/>
        </w:rPr>
        <w:t xml:space="preserve"> (h)</w:t>
      </w:r>
      <w:r w:rsidRPr="004B6E4E">
        <w:rPr>
          <w:sz w:val="22"/>
          <w:szCs w:val="22"/>
        </w:rPr>
        <w:t xml:space="preserve"> are a non-SI unit.  Since </w:t>
      </w:r>
      <w:r w:rsidR="00A3288D">
        <w:rPr>
          <w:sz w:val="22"/>
          <w:szCs w:val="22"/>
        </w:rPr>
        <w:t>kilowatt hours (</w:t>
      </w:r>
      <w:r w:rsidRPr="004B6E4E">
        <w:rPr>
          <w:sz w:val="22"/>
          <w:szCs w:val="22"/>
        </w:rPr>
        <w:t>kW·h</w:t>
      </w:r>
      <w:r w:rsidR="00A3288D">
        <w:rPr>
          <w:sz w:val="22"/>
          <w:szCs w:val="22"/>
        </w:rPr>
        <w:t>)</w:t>
      </w:r>
      <w:r w:rsidRPr="004B6E4E">
        <w:rPr>
          <w:sz w:val="22"/>
          <w:szCs w:val="22"/>
        </w:rPr>
        <w:t xml:space="preserve"> is comprised of both hours</w:t>
      </w:r>
      <w:r w:rsidR="00A3288D">
        <w:rPr>
          <w:sz w:val="22"/>
          <w:szCs w:val="22"/>
        </w:rPr>
        <w:t xml:space="preserve"> (h)</w:t>
      </w:r>
      <w:r w:rsidRPr="004B6E4E">
        <w:rPr>
          <w:sz w:val="22"/>
          <w:szCs w:val="22"/>
        </w:rPr>
        <w:t xml:space="preserve"> and </w:t>
      </w:r>
      <w:r w:rsidR="00D24DD5">
        <w:rPr>
          <w:sz w:val="22"/>
          <w:szCs w:val="22"/>
        </w:rPr>
        <w:t>kilowatts (</w:t>
      </w:r>
      <w:r w:rsidRPr="004B6E4E">
        <w:rPr>
          <w:sz w:val="22"/>
          <w:szCs w:val="22"/>
        </w:rPr>
        <w:t>kW</w:t>
      </w:r>
      <w:r w:rsidR="00D24DD5">
        <w:rPr>
          <w:sz w:val="22"/>
          <w:szCs w:val="22"/>
        </w:rPr>
        <w:t>)</w:t>
      </w:r>
      <w:r w:rsidRPr="004B6E4E">
        <w:rPr>
          <w:sz w:val="22"/>
          <w:szCs w:val="22"/>
        </w:rPr>
        <w:t>,</w:t>
      </w:r>
      <w:r w:rsidR="00D24DD5">
        <w:rPr>
          <w:sz w:val="22"/>
          <w:szCs w:val="22"/>
        </w:rPr>
        <w:t xml:space="preserve"> kilowatt hours (</w:t>
      </w:r>
      <w:r w:rsidRPr="004B6E4E">
        <w:rPr>
          <w:sz w:val="22"/>
          <w:szCs w:val="22"/>
        </w:rPr>
        <w:t>kW·h</w:t>
      </w:r>
      <w:r w:rsidR="00D24DD5">
        <w:rPr>
          <w:sz w:val="22"/>
          <w:szCs w:val="22"/>
        </w:rPr>
        <w:t>)</w:t>
      </w:r>
      <w:r w:rsidRPr="004B6E4E">
        <w:rPr>
          <w:sz w:val="22"/>
          <w:szCs w:val="22"/>
        </w:rPr>
        <w:t xml:space="preserve"> is technically a non-SI unit.</w:t>
      </w:r>
    </w:p>
    <w:p w:rsidR="00E92FDA" w:rsidRPr="004B6E4E" w:rsidRDefault="00E92FDA" w:rsidP="00E92FDA">
      <w:pPr>
        <w:jc w:val="both"/>
        <w:rPr>
          <w:sz w:val="22"/>
          <w:szCs w:val="22"/>
        </w:rPr>
      </w:pPr>
    </w:p>
    <w:p w:rsidR="00E92FDA" w:rsidRPr="004B6E4E" w:rsidRDefault="00E92FDA" w:rsidP="00573410">
      <w:pPr>
        <w:ind w:left="720"/>
        <w:jc w:val="both"/>
        <w:rPr>
          <w:i/>
          <w:sz w:val="22"/>
          <w:szCs w:val="22"/>
        </w:rPr>
      </w:pPr>
      <w:r w:rsidRPr="004B6E4E">
        <w:rPr>
          <w:i/>
          <w:sz w:val="22"/>
          <w:szCs w:val="22"/>
        </w:rPr>
        <w:t xml:space="preserve">Technical </w:t>
      </w:r>
      <w:r w:rsidR="004B6E4E">
        <w:rPr>
          <w:i/>
          <w:sz w:val="22"/>
          <w:szCs w:val="22"/>
        </w:rPr>
        <w:t>A</w:t>
      </w:r>
      <w:r w:rsidRPr="004B6E4E">
        <w:rPr>
          <w:i/>
          <w:sz w:val="22"/>
          <w:szCs w:val="22"/>
        </w:rPr>
        <w:t>dvisor</w:t>
      </w:r>
      <w:r w:rsidR="004B6E4E">
        <w:rPr>
          <w:i/>
          <w:sz w:val="22"/>
          <w:szCs w:val="22"/>
        </w:rPr>
        <w:t>’</w:t>
      </w:r>
      <w:r w:rsidRPr="004B6E4E">
        <w:rPr>
          <w:i/>
          <w:sz w:val="22"/>
          <w:szCs w:val="22"/>
        </w:rPr>
        <w:t xml:space="preserve">s </w:t>
      </w:r>
      <w:r w:rsidR="001B0DE2">
        <w:rPr>
          <w:i/>
          <w:sz w:val="22"/>
          <w:szCs w:val="22"/>
        </w:rPr>
        <w:t>N</w:t>
      </w:r>
      <w:r w:rsidRPr="004B6E4E">
        <w:rPr>
          <w:i/>
          <w:sz w:val="22"/>
          <w:szCs w:val="22"/>
        </w:rPr>
        <w:t>ote:  An investigation following the meeting of the CIML Ballot Draft Recommendation of OIML R46 Active Electrical Energy Meters found that the R46 draft refers exclusively to kW·h and other W·h derivations.  It does not mention MJ.  However, NIST policy requires that NIST publications will not inhibit the use of SI units, and</w:t>
      </w:r>
      <w:r w:rsidR="00D24DD5">
        <w:rPr>
          <w:i/>
          <w:sz w:val="22"/>
          <w:szCs w:val="22"/>
        </w:rPr>
        <w:t>,</w:t>
      </w:r>
      <w:r w:rsidRPr="004B6E4E">
        <w:rPr>
          <w:i/>
          <w:sz w:val="22"/>
          <w:szCs w:val="22"/>
        </w:rPr>
        <w:t xml:space="preserve"> therefore, MJ must be included in the </w:t>
      </w:r>
      <w:r w:rsidR="00145A52">
        <w:rPr>
          <w:i/>
          <w:sz w:val="22"/>
          <w:szCs w:val="22"/>
        </w:rPr>
        <w:t xml:space="preserve">HB 130 </w:t>
      </w:r>
      <w:r w:rsidR="00441B03">
        <w:rPr>
          <w:i/>
          <w:sz w:val="22"/>
          <w:szCs w:val="22"/>
        </w:rPr>
        <w:t>MOS</w:t>
      </w:r>
      <w:r w:rsidRPr="004B6E4E">
        <w:rPr>
          <w:i/>
          <w:sz w:val="22"/>
          <w:szCs w:val="22"/>
        </w:rPr>
        <w:t xml:space="preserve"> proposal to </w:t>
      </w:r>
      <w:r w:rsidR="00D24DD5">
        <w:rPr>
          <w:i/>
          <w:sz w:val="22"/>
          <w:szCs w:val="22"/>
        </w:rPr>
        <w:t>ensure compliance</w:t>
      </w:r>
      <w:r w:rsidRPr="004B6E4E">
        <w:rPr>
          <w:i/>
          <w:sz w:val="22"/>
          <w:szCs w:val="22"/>
        </w:rPr>
        <w:t xml:space="preserve"> with NIST policy.</w:t>
      </w:r>
    </w:p>
    <w:p w:rsidR="00E92FDA" w:rsidRPr="004B6E4E" w:rsidRDefault="00E92FDA" w:rsidP="00E92FDA">
      <w:pPr>
        <w:jc w:val="both"/>
        <w:rPr>
          <w:sz w:val="22"/>
          <w:szCs w:val="22"/>
        </w:rPr>
      </w:pPr>
    </w:p>
    <w:p w:rsidR="00E92FDA" w:rsidRPr="004B6E4E" w:rsidRDefault="00E92FDA" w:rsidP="00573410">
      <w:pPr>
        <w:ind w:left="720"/>
        <w:jc w:val="both"/>
        <w:rPr>
          <w:sz w:val="22"/>
          <w:szCs w:val="22"/>
        </w:rPr>
      </w:pPr>
      <w:r w:rsidRPr="004B6E4E">
        <w:rPr>
          <w:i/>
          <w:sz w:val="22"/>
          <w:szCs w:val="22"/>
        </w:rPr>
        <w:t xml:space="preserve"> The NIST Metric Policy Specialist and Special Publication 811</w:t>
      </w:r>
      <w:r w:rsidR="00343377">
        <w:rPr>
          <w:i/>
          <w:sz w:val="22"/>
          <w:szCs w:val="22"/>
        </w:rPr>
        <w:t xml:space="preserve"> </w:t>
      </w:r>
      <w:r w:rsidR="004B6E4E">
        <w:rPr>
          <w:i/>
          <w:sz w:val="22"/>
          <w:szCs w:val="22"/>
        </w:rPr>
        <w:t>Guide for the Use of the International System of Units (SI)</w:t>
      </w:r>
      <w:r w:rsidRPr="004B6E4E">
        <w:rPr>
          <w:i/>
          <w:sz w:val="22"/>
          <w:szCs w:val="22"/>
        </w:rPr>
        <w:t xml:space="preserve"> were consulted following the meeting and it was determined that the format which includes a half-high dot between kW and h to signify multiplication of the two units (i.e., kW·h) is the preferred format and should always be used when kW·h appears in any official document.</w:t>
      </w:r>
    </w:p>
    <w:p w:rsidR="00BB466F" w:rsidRPr="004B6E4E" w:rsidRDefault="00BB466F" w:rsidP="005D5705">
      <w:pPr>
        <w:jc w:val="both"/>
        <w:rPr>
          <w:sz w:val="22"/>
          <w:szCs w:val="22"/>
        </w:rPr>
      </w:pPr>
    </w:p>
    <w:p w:rsidR="00203D04" w:rsidRPr="00B044ED" w:rsidRDefault="004B6E4E" w:rsidP="005D5705">
      <w:pPr>
        <w:jc w:val="both"/>
        <w:rPr>
          <w:sz w:val="22"/>
          <w:szCs w:val="22"/>
        </w:rPr>
      </w:pPr>
      <w:r w:rsidRPr="00B044ED">
        <w:rPr>
          <w:b/>
          <w:sz w:val="22"/>
          <w:szCs w:val="22"/>
        </w:rPr>
        <w:t xml:space="preserve">Decision:  </w:t>
      </w:r>
      <w:r w:rsidR="00203D04" w:rsidRPr="00B044ED">
        <w:rPr>
          <w:sz w:val="22"/>
          <w:szCs w:val="22"/>
        </w:rPr>
        <w:t xml:space="preserve">The USNWG agreed to </w:t>
      </w:r>
      <w:r w:rsidR="00137B37" w:rsidRPr="00B044ED">
        <w:rPr>
          <w:sz w:val="22"/>
          <w:szCs w:val="22"/>
        </w:rPr>
        <w:t xml:space="preserve">propose </w:t>
      </w:r>
      <w:r w:rsidR="00203D04" w:rsidRPr="00B044ED">
        <w:rPr>
          <w:sz w:val="22"/>
          <w:szCs w:val="22"/>
        </w:rPr>
        <w:t xml:space="preserve">the measurement of electrical energy in </w:t>
      </w:r>
      <w:r w:rsidR="00D24DD5">
        <w:rPr>
          <w:sz w:val="22"/>
          <w:szCs w:val="22"/>
        </w:rPr>
        <w:t>kilowatt hours (</w:t>
      </w:r>
      <w:r w:rsidR="00203D04" w:rsidRPr="00B044ED">
        <w:rPr>
          <w:sz w:val="22"/>
          <w:szCs w:val="22"/>
        </w:rPr>
        <w:t>kW·h</w:t>
      </w:r>
      <w:r w:rsidR="00D24DD5">
        <w:rPr>
          <w:sz w:val="22"/>
          <w:szCs w:val="22"/>
        </w:rPr>
        <w:t>)</w:t>
      </w:r>
      <w:r w:rsidR="00203D04" w:rsidRPr="00B044ED">
        <w:rPr>
          <w:sz w:val="22"/>
          <w:szCs w:val="22"/>
        </w:rPr>
        <w:t xml:space="preserve"> </w:t>
      </w:r>
      <w:r w:rsidRPr="00B044ED">
        <w:rPr>
          <w:sz w:val="22"/>
          <w:szCs w:val="22"/>
        </w:rPr>
        <w:t>or</w:t>
      </w:r>
      <w:r w:rsidR="00D24DD5">
        <w:rPr>
          <w:sz w:val="22"/>
          <w:szCs w:val="22"/>
        </w:rPr>
        <w:t xml:space="preserve"> megajoules</w:t>
      </w:r>
      <w:r w:rsidR="00203D04" w:rsidRPr="00B044ED">
        <w:rPr>
          <w:sz w:val="22"/>
          <w:szCs w:val="22"/>
        </w:rPr>
        <w:t xml:space="preserve"> </w:t>
      </w:r>
      <w:r w:rsidR="00D24DD5">
        <w:rPr>
          <w:sz w:val="22"/>
          <w:szCs w:val="22"/>
        </w:rPr>
        <w:t>(</w:t>
      </w:r>
      <w:r w:rsidR="00203D04" w:rsidRPr="00B044ED">
        <w:rPr>
          <w:sz w:val="22"/>
          <w:szCs w:val="22"/>
        </w:rPr>
        <w:t>MJ</w:t>
      </w:r>
      <w:r w:rsidR="00D24DD5">
        <w:rPr>
          <w:sz w:val="22"/>
          <w:szCs w:val="22"/>
        </w:rPr>
        <w:t>)</w:t>
      </w:r>
      <w:r w:rsidR="00203D04" w:rsidRPr="00B044ED">
        <w:rPr>
          <w:sz w:val="22"/>
          <w:szCs w:val="22"/>
        </w:rPr>
        <w:t xml:space="preserve"> as the </w:t>
      </w:r>
      <w:r w:rsidR="00145A52">
        <w:rPr>
          <w:sz w:val="22"/>
          <w:szCs w:val="22"/>
        </w:rPr>
        <w:t xml:space="preserve">HB 130 </w:t>
      </w:r>
      <w:r w:rsidR="00441B03">
        <w:rPr>
          <w:sz w:val="22"/>
          <w:szCs w:val="22"/>
        </w:rPr>
        <w:t xml:space="preserve">Method of </w:t>
      </w:r>
      <w:r w:rsidR="00D24DD5">
        <w:rPr>
          <w:sz w:val="22"/>
          <w:szCs w:val="22"/>
        </w:rPr>
        <w:t xml:space="preserve">Retail </w:t>
      </w:r>
      <w:r w:rsidR="00441B03">
        <w:rPr>
          <w:sz w:val="22"/>
          <w:szCs w:val="22"/>
        </w:rPr>
        <w:t>S</w:t>
      </w:r>
      <w:r w:rsidR="00145A52">
        <w:rPr>
          <w:sz w:val="22"/>
          <w:szCs w:val="22"/>
        </w:rPr>
        <w:t>ale</w:t>
      </w:r>
      <w:r w:rsidR="00441B03">
        <w:rPr>
          <w:sz w:val="22"/>
          <w:szCs w:val="22"/>
        </w:rPr>
        <w:t xml:space="preserve"> for Electrical E</w:t>
      </w:r>
      <w:r w:rsidR="00203D04" w:rsidRPr="00B044ED">
        <w:rPr>
          <w:sz w:val="22"/>
          <w:szCs w:val="22"/>
        </w:rPr>
        <w:t xml:space="preserve">nergy </w:t>
      </w:r>
      <w:r w:rsidR="00441B03">
        <w:rPr>
          <w:sz w:val="22"/>
          <w:szCs w:val="22"/>
        </w:rPr>
        <w:t>S</w:t>
      </w:r>
      <w:r w:rsidR="00137B37" w:rsidRPr="00B044ED">
        <w:rPr>
          <w:sz w:val="22"/>
          <w:szCs w:val="22"/>
        </w:rPr>
        <w:t xml:space="preserve">old </w:t>
      </w:r>
      <w:r w:rsidR="00441B03">
        <w:rPr>
          <w:sz w:val="22"/>
          <w:szCs w:val="22"/>
        </w:rPr>
        <w:t>as Vehicle F</w:t>
      </w:r>
      <w:r w:rsidR="00203D04" w:rsidRPr="00B044ED">
        <w:rPr>
          <w:sz w:val="22"/>
          <w:szCs w:val="22"/>
        </w:rPr>
        <w:t xml:space="preserve">uel.  The USNWG agreed to </w:t>
      </w:r>
      <w:r w:rsidR="00137B37" w:rsidRPr="00B044ED">
        <w:rPr>
          <w:sz w:val="22"/>
          <w:szCs w:val="22"/>
        </w:rPr>
        <w:t xml:space="preserve">also </w:t>
      </w:r>
      <w:r w:rsidR="00203D04" w:rsidRPr="00B044ED">
        <w:rPr>
          <w:sz w:val="22"/>
          <w:szCs w:val="22"/>
        </w:rPr>
        <w:t>include the statement that time-based fees and fixed fees may be charge</w:t>
      </w:r>
      <w:r w:rsidRPr="00B044ED">
        <w:rPr>
          <w:sz w:val="22"/>
          <w:szCs w:val="22"/>
        </w:rPr>
        <w:t>d</w:t>
      </w:r>
      <w:r w:rsidR="00203D04" w:rsidRPr="00B044ED">
        <w:rPr>
          <w:sz w:val="22"/>
          <w:szCs w:val="22"/>
        </w:rPr>
        <w:t xml:space="preserve"> for services sold during fueling </w:t>
      </w:r>
      <w:r w:rsidR="00203D04" w:rsidRPr="00D24DD5">
        <w:rPr>
          <w:i/>
          <w:sz w:val="22"/>
          <w:szCs w:val="22"/>
        </w:rPr>
        <w:t>in addition</w:t>
      </w:r>
      <w:r w:rsidR="00203D04" w:rsidRPr="00B044ED">
        <w:rPr>
          <w:sz w:val="22"/>
          <w:szCs w:val="22"/>
        </w:rPr>
        <w:t xml:space="preserve"> to the sale of the electrical energy. </w:t>
      </w:r>
    </w:p>
    <w:p w:rsidR="00BB466F" w:rsidRPr="005E76F7" w:rsidRDefault="00B044ED" w:rsidP="00B044ED">
      <w:pPr>
        <w:pStyle w:val="Heading3"/>
        <w:rPr>
          <w:rFonts w:ascii="Times New Roman" w:hAnsi="Times New Roman" w:cs="Times New Roman"/>
          <w:b w:val="0"/>
          <w:color w:val="auto"/>
          <w:sz w:val="22"/>
          <w:szCs w:val="22"/>
        </w:rPr>
      </w:pPr>
      <w:bookmarkStart w:id="9" w:name="_Toc351480054"/>
      <w:proofErr w:type="gramStart"/>
      <w:r w:rsidRPr="005E76F7">
        <w:rPr>
          <w:rFonts w:ascii="Times New Roman" w:hAnsi="Times New Roman" w:cs="Times New Roman"/>
          <w:color w:val="auto"/>
          <w:sz w:val="22"/>
          <w:szCs w:val="22"/>
        </w:rPr>
        <w:t>4.</w:t>
      </w:r>
      <w:r w:rsidR="00E6096B" w:rsidRPr="005E76F7">
        <w:rPr>
          <w:rFonts w:ascii="Times New Roman" w:hAnsi="Times New Roman" w:cs="Times New Roman"/>
          <w:color w:val="auto"/>
          <w:sz w:val="22"/>
          <w:szCs w:val="22"/>
        </w:rPr>
        <w:t>c</w:t>
      </w:r>
      <w:proofErr w:type="gramEnd"/>
      <w:r w:rsidRPr="005E76F7">
        <w:rPr>
          <w:rFonts w:ascii="Times New Roman" w:hAnsi="Times New Roman" w:cs="Times New Roman"/>
          <w:color w:val="auto"/>
          <w:sz w:val="22"/>
          <w:szCs w:val="22"/>
        </w:rPr>
        <w:t xml:space="preserve">.  </w:t>
      </w:r>
      <w:r w:rsidR="00F97445" w:rsidRPr="005E76F7">
        <w:rPr>
          <w:rFonts w:ascii="Times New Roman" w:hAnsi="Times New Roman" w:cs="Times New Roman"/>
          <w:color w:val="auto"/>
          <w:sz w:val="22"/>
          <w:szCs w:val="22"/>
        </w:rPr>
        <w:t>Metering</w:t>
      </w:r>
      <w:r w:rsidR="00D24DD5">
        <w:rPr>
          <w:rFonts w:ascii="Times New Roman" w:hAnsi="Times New Roman" w:cs="Times New Roman"/>
          <w:color w:val="auto"/>
          <w:sz w:val="22"/>
          <w:szCs w:val="22"/>
        </w:rPr>
        <w:t xml:space="preserve"> Electrical Energy</w:t>
      </w:r>
      <w:bookmarkEnd w:id="9"/>
    </w:p>
    <w:p w:rsidR="00DF3621" w:rsidRPr="009B52B6" w:rsidRDefault="00DF3621" w:rsidP="00BB466F">
      <w:pPr>
        <w:jc w:val="center"/>
        <w:rPr>
          <w:b/>
          <w:szCs w:val="22"/>
        </w:rPr>
      </w:pPr>
    </w:p>
    <w:p w:rsidR="0000284C" w:rsidRPr="009B52B6" w:rsidRDefault="00DF3621" w:rsidP="00BB466F">
      <w:pPr>
        <w:jc w:val="both"/>
        <w:rPr>
          <w:sz w:val="22"/>
          <w:szCs w:val="22"/>
        </w:rPr>
      </w:pPr>
      <w:r w:rsidRPr="009B52B6">
        <w:rPr>
          <w:b/>
          <w:sz w:val="22"/>
          <w:szCs w:val="22"/>
        </w:rPr>
        <w:t>Discussion:</w:t>
      </w:r>
      <w:r w:rsidRPr="009B52B6">
        <w:rPr>
          <w:sz w:val="22"/>
          <w:szCs w:val="22"/>
        </w:rPr>
        <w:t xml:space="preserve">  </w:t>
      </w:r>
      <w:r w:rsidR="00BB466F" w:rsidRPr="009B52B6">
        <w:rPr>
          <w:sz w:val="22"/>
          <w:szCs w:val="22"/>
        </w:rPr>
        <w:t xml:space="preserve">Members of the USNWG asked if the proposed </w:t>
      </w:r>
      <w:r w:rsidR="00145A52">
        <w:rPr>
          <w:sz w:val="22"/>
          <w:szCs w:val="22"/>
        </w:rPr>
        <w:t xml:space="preserve">HB 130 </w:t>
      </w:r>
      <w:r w:rsidR="00441B03">
        <w:rPr>
          <w:sz w:val="22"/>
          <w:szCs w:val="22"/>
        </w:rPr>
        <w:t>MOS</w:t>
      </w:r>
      <w:r w:rsidR="00BB466F" w:rsidRPr="009B52B6">
        <w:rPr>
          <w:sz w:val="22"/>
          <w:szCs w:val="22"/>
        </w:rPr>
        <w:t xml:space="preserve"> would require every EVSE device to have an electrical energy meter.  </w:t>
      </w:r>
      <w:r w:rsidR="00D24DD5">
        <w:rPr>
          <w:sz w:val="22"/>
          <w:szCs w:val="22"/>
        </w:rPr>
        <w:t>HB 130 defines how a particular commodity is to be sold (e.g., a method of sale).  I</w:t>
      </w:r>
      <w:r w:rsidR="00307924">
        <w:rPr>
          <w:sz w:val="22"/>
          <w:szCs w:val="22"/>
        </w:rPr>
        <w:t>f</w:t>
      </w:r>
      <w:r w:rsidR="00D24DD5">
        <w:rPr>
          <w:sz w:val="22"/>
          <w:szCs w:val="22"/>
        </w:rPr>
        <w:t xml:space="preserve"> the MOS requires sales based on a measured quantity, then an EVSE that is used “commercially” (</w:t>
      </w:r>
      <w:r w:rsidR="00307924">
        <w:rPr>
          <w:sz w:val="22"/>
          <w:szCs w:val="22"/>
        </w:rPr>
        <w:t>i.e.,</w:t>
      </w:r>
      <w:r w:rsidR="00D24DD5">
        <w:rPr>
          <w:sz w:val="22"/>
          <w:szCs w:val="22"/>
        </w:rPr>
        <w:t xml:space="preserve"> in the sale of electrical energy)</w:t>
      </w:r>
      <w:r w:rsidR="00307924">
        <w:rPr>
          <w:sz w:val="22"/>
          <w:szCs w:val="22"/>
        </w:rPr>
        <w:t xml:space="preserve"> would be required to include a means to meter the electrical energy.  </w:t>
      </w:r>
      <w:r w:rsidR="00BB466F" w:rsidRPr="009B52B6">
        <w:rPr>
          <w:sz w:val="22"/>
          <w:szCs w:val="22"/>
        </w:rPr>
        <w:t xml:space="preserve">EVSEs that </w:t>
      </w:r>
      <w:r w:rsidR="00DC2F12" w:rsidRPr="009B52B6">
        <w:rPr>
          <w:sz w:val="22"/>
          <w:szCs w:val="22"/>
        </w:rPr>
        <w:t>a</w:t>
      </w:r>
      <w:r w:rsidR="00BB466F" w:rsidRPr="009B52B6">
        <w:rPr>
          <w:sz w:val="22"/>
          <w:szCs w:val="22"/>
        </w:rPr>
        <w:t>re not used to conduct commercial transaction</w:t>
      </w:r>
      <w:r w:rsidR="0000284C" w:rsidRPr="009B52B6">
        <w:rPr>
          <w:sz w:val="22"/>
          <w:szCs w:val="22"/>
        </w:rPr>
        <w:t>s</w:t>
      </w:r>
      <w:r w:rsidR="00BB466F" w:rsidRPr="009B52B6">
        <w:rPr>
          <w:sz w:val="22"/>
          <w:szCs w:val="22"/>
        </w:rPr>
        <w:t xml:space="preserve"> would not be subject to the requirements in HB 130 or HB 44.</w:t>
      </w:r>
      <w:r w:rsidR="00307924">
        <w:rPr>
          <w:sz w:val="22"/>
          <w:szCs w:val="22"/>
        </w:rPr>
        <w:t xml:space="preserve">  </w:t>
      </w:r>
      <w:r w:rsidR="0000284C" w:rsidRPr="009B52B6">
        <w:rPr>
          <w:sz w:val="22"/>
          <w:szCs w:val="22"/>
        </w:rPr>
        <w:t>R</w:t>
      </w:r>
      <w:r w:rsidR="00D12D9A" w:rsidRPr="009B52B6">
        <w:rPr>
          <w:sz w:val="22"/>
          <w:szCs w:val="22"/>
        </w:rPr>
        <w:t xml:space="preserve">equirements for </w:t>
      </w:r>
      <w:r w:rsidR="0000284C" w:rsidRPr="009B52B6">
        <w:rPr>
          <w:sz w:val="22"/>
          <w:szCs w:val="22"/>
        </w:rPr>
        <w:t xml:space="preserve">measuring elements and systems </w:t>
      </w:r>
      <w:r w:rsidR="00D12D9A" w:rsidRPr="009B52B6">
        <w:rPr>
          <w:sz w:val="22"/>
          <w:szCs w:val="22"/>
        </w:rPr>
        <w:t>that will be used in commercial measurements</w:t>
      </w:r>
      <w:r w:rsidR="00104257" w:rsidRPr="009B52B6">
        <w:rPr>
          <w:sz w:val="22"/>
          <w:szCs w:val="22"/>
        </w:rPr>
        <w:t xml:space="preserve"> for PEV fueling </w:t>
      </w:r>
      <w:r w:rsidR="00D12D9A" w:rsidRPr="009B52B6">
        <w:rPr>
          <w:sz w:val="22"/>
          <w:szCs w:val="22"/>
        </w:rPr>
        <w:t xml:space="preserve">will be </w:t>
      </w:r>
      <w:r w:rsidR="00104257" w:rsidRPr="009B52B6">
        <w:rPr>
          <w:sz w:val="22"/>
          <w:szCs w:val="22"/>
        </w:rPr>
        <w:t>placed</w:t>
      </w:r>
      <w:r w:rsidR="00D12D9A" w:rsidRPr="009B52B6">
        <w:rPr>
          <w:sz w:val="22"/>
          <w:szCs w:val="22"/>
        </w:rPr>
        <w:t xml:space="preserve"> in </w:t>
      </w:r>
      <w:r w:rsidR="00104257" w:rsidRPr="009B52B6">
        <w:rPr>
          <w:sz w:val="22"/>
          <w:szCs w:val="22"/>
        </w:rPr>
        <w:t xml:space="preserve">the </w:t>
      </w:r>
      <w:r w:rsidR="008C4514" w:rsidRPr="008C4514">
        <w:rPr>
          <w:sz w:val="22"/>
          <w:szCs w:val="22"/>
        </w:rPr>
        <w:t>HB 44 Tentative Code proposal</w:t>
      </w:r>
      <w:r w:rsidR="00BB466F" w:rsidRPr="009B52B6">
        <w:rPr>
          <w:sz w:val="22"/>
          <w:szCs w:val="22"/>
        </w:rPr>
        <w:t>.</w:t>
      </w:r>
    </w:p>
    <w:p w:rsidR="00DC2F12" w:rsidRPr="009B52B6" w:rsidRDefault="00BB466F" w:rsidP="00BB466F">
      <w:pPr>
        <w:jc w:val="both"/>
        <w:rPr>
          <w:sz w:val="22"/>
          <w:szCs w:val="22"/>
        </w:rPr>
      </w:pPr>
      <w:r w:rsidRPr="009B52B6">
        <w:rPr>
          <w:sz w:val="22"/>
          <w:szCs w:val="22"/>
        </w:rPr>
        <w:t xml:space="preserve">  </w:t>
      </w:r>
    </w:p>
    <w:p w:rsidR="00BB466F" w:rsidRPr="009B52B6" w:rsidRDefault="00BB466F" w:rsidP="00BB466F">
      <w:pPr>
        <w:jc w:val="both"/>
        <w:rPr>
          <w:sz w:val="22"/>
          <w:szCs w:val="22"/>
        </w:rPr>
      </w:pPr>
      <w:r w:rsidRPr="009B52B6">
        <w:rPr>
          <w:sz w:val="22"/>
          <w:szCs w:val="22"/>
        </w:rPr>
        <w:t xml:space="preserve">USNWG members expect that the majority of EVSEs </w:t>
      </w:r>
      <w:r w:rsidR="00307924">
        <w:rPr>
          <w:sz w:val="22"/>
          <w:szCs w:val="22"/>
        </w:rPr>
        <w:t xml:space="preserve">(both commercial and non-commercial) </w:t>
      </w:r>
      <w:r w:rsidRPr="009B52B6">
        <w:rPr>
          <w:sz w:val="22"/>
          <w:szCs w:val="22"/>
        </w:rPr>
        <w:t xml:space="preserve">will have meters of some type, but that </w:t>
      </w:r>
      <w:r w:rsidR="00307924">
        <w:rPr>
          <w:sz w:val="22"/>
          <w:szCs w:val="22"/>
        </w:rPr>
        <w:t>“</w:t>
      </w:r>
      <w:r w:rsidRPr="009B52B6">
        <w:rPr>
          <w:sz w:val="22"/>
          <w:szCs w:val="22"/>
        </w:rPr>
        <w:t>revenue grade</w:t>
      </w:r>
      <w:r w:rsidR="00307924">
        <w:rPr>
          <w:sz w:val="22"/>
          <w:szCs w:val="22"/>
        </w:rPr>
        <w:t>”</w:t>
      </w:r>
      <w:r w:rsidRPr="009B52B6">
        <w:rPr>
          <w:sz w:val="22"/>
          <w:szCs w:val="22"/>
        </w:rPr>
        <w:t xml:space="preserve"> meters will only be found in EVSEs used for commercial applications where they are required.  Members predict that many</w:t>
      </w:r>
      <w:r w:rsidR="00307924">
        <w:rPr>
          <w:sz w:val="22"/>
          <w:szCs w:val="22"/>
        </w:rPr>
        <w:t xml:space="preserve"> EVSEs will be in operation exclusively </w:t>
      </w:r>
      <w:r w:rsidR="00FC4EFE">
        <w:rPr>
          <w:sz w:val="22"/>
          <w:szCs w:val="22"/>
        </w:rPr>
        <w:t>to serve</w:t>
      </w:r>
      <w:r w:rsidRPr="009B52B6">
        <w:rPr>
          <w:sz w:val="22"/>
          <w:szCs w:val="22"/>
        </w:rPr>
        <w:t xml:space="preserve"> large</w:t>
      </w:r>
      <w:r w:rsidR="00307924">
        <w:rPr>
          <w:sz w:val="22"/>
          <w:szCs w:val="22"/>
        </w:rPr>
        <w:t xml:space="preserve"> PEV</w:t>
      </w:r>
      <w:r w:rsidRPr="009B52B6">
        <w:rPr>
          <w:sz w:val="22"/>
          <w:szCs w:val="22"/>
        </w:rPr>
        <w:t xml:space="preserve"> flee</w:t>
      </w:r>
      <w:r w:rsidR="00571BAF" w:rsidRPr="009B52B6">
        <w:rPr>
          <w:sz w:val="22"/>
          <w:szCs w:val="22"/>
        </w:rPr>
        <w:t>t</w:t>
      </w:r>
      <w:r w:rsidR="00307924">
        <w:rPr>
          <w:sz w:val="22"/>
          <w:szCs w:val="22"/>
        </w:rPr>
        <w:t>s</w:t>
      </w:r>
      <w:r w:rsidR="00B93B50">
        <w:rPr>
          <w:sz w:val="22"/>
          <w:szCs w:val="22"/>
        </w:rPr>
        <w:t xml:space="preserve"> owned by the company that owns the EVSE</w:t>
      </w:r>
      <w:r w:rsidR="00FC4EFE">
        <w:rPr>
          <w:sz w:val="22"/>
          <w:szCs w:val="22"/>
        </w:rPr>
        <w:t>.  They predict these EVSEs</w:t>
      </w:r>
      <w:r w:rsidR="00307924" w:rsidRPr="009B52B6">
        <w:rPr>
          <w:sz w:val="22"/>
          <w:szCs w:val="22"/>
        </w:rPr>
        <w:t xml:space="preserve"> </w:t>
      </w:r>
      <w:r w:rsidRPr="009B52B6">
        <w:rPr>
          <w:sz w:val="22"/>
          <w:szCs w:val="22"/>
        </w:rPr>
        <w:t>will</w:t>
      </w:r>
      <w:r w:rsidR="00FC4EFE">
        <w:rPr>
          <w:sz w:val="22"/>
          <w:szCs w:val="22"/>
        </w:rPr>
        <w:t xml:space="preserve"> still use meters</w:t>
      </w:r>
      <w:r w:rsidRPr="009B52B6">
        <w:rPr>
          <w:sz w:val="22"/>
          <w:szCs w:val="22"/>
        </w:rPr>
        <w:t xml:space="preserve"> for internal </w:t>
      </w:r>
      <w:r w:rsidR="00307924">
        <w:rPr>
          <w:sz w:val="22"/>
          <w:szCs w:val="22"/>
        </w:rPr>
        <w:t xml:space="preserve">accounting, </w:t>
      </w:r>
      <w:r w:rsidRPr="009B52B6">
        <w:rPr>
          <w:sz w:val="22"/>
          <w:szCs w:val="22"/>
        </w:rPr>
        <w:t>tracking</w:t>
      </w:r>
      <w:r w:rsidR="00307924">
        <w:rPr>
          <w:sz w:val="22"/>
          <w:szCs w:val="22"/>
        </w:rPr>
        <w:t>,</w:t>
      </w:r>
      <w:r w:rsidRPr="009B52B6">
        <w:rPr>
          <w:sz w:val="22"/>
          <w:szCs w:val="22"/>
        </w:rPr>
        <w:t xml:space="preserve"> and allocation of energy usage</w:t>
      </w:r>
      <w:r w:rsidR="00FC4EFE">
        <w:rPr>
          <w:sz w:val="22"/>
          <w:szCs w:val="22"/>
        </w:rPr>
        <w:t>, but that these meters will be</w:t>
      </w:r>
      <w:r w:rsidR="00FC4EFE" w:rsidRPr="009B52B6">
        <w:rPr>
          <w:sz w:val="22"/>
          <w:szCs w:val="22"/>
        </w:rPr>
        <w:t xml:space="preserve"> </w:t>
      </w:r>
      <w:r w:rsidR="00FC4EFE">
        <w:rPr>
          <w:sz w:val="22"/>
          <w:szCs w:val="22"/>
        </w:rPr>
        <w:t>“</w:t>
      </w:r>
      <w:r w:rsidR="00FC4EFE" w:rsidRPr="009B52B6">
        <w:rPr>
          <w:sz w:val="22"/>
          <w:szCs w:val="22"/>
        </w:rPr>
        <w:t>sub-revenue grade</w:t>
      </w:r>
      <w:r w:rsidR="00FC4EFE">
        <w:rPr>
          <w:sz w:val="22"/>
          <w:szCs w:val="22"/>
        </w:rPr>
        <w:t>”</w:t>
      </w:r>
      <w:r w:rsidR="00FC4EFE" w:rsidRPr="009B52B6">
        <w:rPr>
          <w:sz w:val="22"/>
          <w:szCs w:val="22"/>
        </w:rPr>
        <w:t xml:space="preserve"> meters</w:t>
      </w:r>
      <w:r w:rsidR="00FC4EFE">
        <w:rPr>
          <w:sz w:val="22"/>
          <w:szCs w:val="22"/>
        </w:rPr>
        <w:t xml:space="preserve"> </w:t>
      </w:r>
      <w:r w:rsidR="00B93B50">
        <w:rPr>
          <w:sz w:val="22"/>
          <w:szCs w:val="22"/>
        </w:rPr>
        <w:t>since they will not be used to sell electric</w:t>
      </w:r>
      <w:r w:rsidR="007F1A7F">
        <w:rPr>
          <w:sz w:val="22"/>
          <w:szCs w:val="22"/>
        </w:rPr>
        <w:t>al energy</w:t>
      </w:r>
      <w:r w:rsidR="00FC4EFE">
        <w:rPr>
          <w:sz w:val="22"/>
          <w:szCs w:val="22"/>
        </w:rPr>
        <w:t>.</w:t>
      </w:r>
    </w:p>
    <w:p w:rsidR="0000284C" w:rsidRPr="009B52B6" w:rsidRDefault="0000284C" w:rsidP="00BB466F">
      <w:pPr>
        <w:jc w:val="both"/>
        <w:rPr>
          <w:sz w:val="22"/>
          <w:szCs w:val="22"/>
        </w:rPr>
      </w:pPr>
    </w:p>
    <w:p w:rsidR="00B226BA" w:rsidRDefault="00B70346" w:rsidP="002464E3">
      <w:pPr>
        <w:jc w:val="both"/>
        <w:rPr>
          <w:sz w:val="22"/>
          <w:szCs w:val="22"/>
        </w:rPr>
      </w:pPr>
      <w:r w:rsidRPr="009B52B6">
        <w:rPr>
          <w:sz w:val="22"/>
          <w:szCs w:val="22"/>
        </w:rPr>
        <w:t xml:space="preserve">Weights and </w:t>
      </w:r>
      <w:r w:rsidR="007A71C1">
        <w:rPr>
          <w:sz w:val="22"/>
          <w:szCs w:val="22"/>
        </w:rPr>
        <w:t>m</w:t>
      </w:r>
      <w:r w:rsidRPr="009B52B6">
        <w:rPr>
          <w:sz w:val="22"/>
          <w:szCs w:val="22"/>
        </w:rPr>
        <w:t>easures</w:t>
      </w:r>
      <w:r w:rsidR="00E01895" w:rsidRPr="009B52B6">
        <w:rPr>
          <w:sz w:val="22"/>
          <w:szCs w:val="22"/>
        </w:rPr>
        <w:t xml:space="preserve"> standards are not intended </w:t>
      </w:r>
      <w:r w:rsidR="00571BAF" w:rsidRPr="009B52B6">
        <w:rPr>
          <w:sz w:val="22"/>
          <w:szCs w:val="22"/>
        </w:rPr>
        <w:t>as</w:t>
      </w:r>
      <w:r w:rsidR="00E01895" w:rsidRPr="009B52B6">
        <w:rPr>
          <w:sz w:val="22"/>
          <w:szCs w:val="22"/>
        </w:rPr>
        <w:t xml:space="preserve"> </w:t>
      </w:r>
      <w:r w:rsidR="00571BAF" w:rsidRPr="009B52B6">
        <w:rPr>
          <w:sz w:val="22"/>
          <w:szCs w:val="22"/>
        </w:rPr>
        <w:t>prescriptive</w:t>
      </w:r>
      <w:r w:rsidR="00FC4EFE">
        <w:rPr>
          <w:sz w:val="22"/>
          <w:szCs w:val="22"/>
        </w:rPr>
        <w:t xml:space="preserve"> design</w:t>
      </w:r>
      <w:r w:rsidR="00E01895" w:rsidRPr="009B52B6">
        <w:rPr>
          <w:sz w:val="22"/>
          <w:szCs w:val="22"/>
        </w:rPr>
        <w:t xml:space="preserve"> standards.  </w:t>
      </w:r>
      <w:r w:rsidRPr="009B52B6">
        <w:rPr>
          <w:sz w:val="22"/>
          <w:szCs w:val="22"/>
        </w:rPr>
        <w:t xml:space="preserve">Weights and </w:t>
      </w:r>
      <w:r w:rsidR="007A71C1">
        <w:rPr>
          <w:sz w:val="22"/>
          <w:szCs w:val="22"/>
        </w:rPr>
        <w:t>m</w:t>
      </w:r>
      <w:r w:rsidRPr="009B52B6">
        <w:rPr>
          <w:sz w:val="22"/>
          <w:szCs w:val="22"/>
        </w:rPr>
        <w:t>easures</w:t>
      </w:r>
      <w:r w:rsidR="004C356F" w:rsidRPr="009B52B6">
        <w:rPr>
          <w:sz w:val="22"/>
          <w:szCs w:val="22"/>
        </w:rPr>
        <w:t xml:space="preserve"> requirements</w:t>
      </w:r>
      <w:r w:rsidR="00686E0B" w:rsidRPr="009B52B6">
        <w:rPr>
          <w:sz w:val="22"/>
          <w:szCs w:val="22"/>
        </w:rPr>
        <w:t xml:space="preserve"> are </w:t>
      </w:r>
      <w:r w:rsidR="004C356F" w:rsidRPr="009B52B6">
        <w:rPr>
          <w:sz w:val="22"/>
          <w:szCs w:val="22"/>
        </w:rPr>
        <w:t xml:space="preserve">in place to ensure each transaction is fair, transparent, and accurate.  </w:t>
      </w:r>
      <w:r w:rsidR="00FC4EFE">
        <w:rPr>
          <w:sz w:val="22"/>
          <w:szCs w:val="22"/>
        </w:rPr>
        <w:t xml:space="preserve">Meters used in commercial EVSEs must meet </w:t>
      </w:r>
      <w:r w:rsidR="00B226BA">
        <w:rPr>
          <w:sz w:val="22"/>
          <w:szCs w:val="22"/>
        </w:rPr>
        <w:t xml:space="preserve">basic </w:t>
      </w:r>
      <w:r w:rsidR="0077518A">
        <w:rPr>
          <w:sz w:val="22"/>
          <w:szCs w:val="22"/>
        </w:rPr>
        <w:t xml:space="preserve">nationally </w:t>
      </w:r>
      <w:r w:rsidR="00FC4EFE">
        <w:rPr>
          <w:sz w:val="22"/>
          <w:szCs w:val="22"/>
        </w:rPr>
        <w:t xml:space="preserve">recognized metering </w:t>
      </w:r>
      <w:r w:rsidR="0077518A">
        <w:rPr>
          <w:sz w:val="22"/>
          <w:szCs w:val="22"/>
        </w:rPr>
        <w:t xml:space="preserve">equipment </w:t>
      </w:r>
      <w:r w:rsidR="00FC4EFE">
        <w:rPr>
          <w:sz w:val="22"/>
          <w:szCs w:val="22"/>
        </w:rPr>
        <w:t>standards (e.g.,</w:t>
      </w:r>
      <w:r w:rsidR="000E13E6" w:rsidRPr="009B52B6">
        <w:rPr>
          <w:sz w:val="22"/>
          <w:szCs w:val="22"/>
        </w:rPr>
        <w:t xml:space="preserve"> ANSI C12</w:t>
      </w:r>
      <w:r w:rsidR="00FC4EFE">
        <w:rPr>
          <w:sz w:val="22"/>
          <w:szCs w:val="22"/>
        </w:rPr>
        <w:t xml:space="preserve">) in order to satisfy </w:t>
      </w:r>
      <w:r w:rsidR="0077518A">
        <w:rPr>
          <w:sz w:val="22"/>
          <w:szCs w:val="22"/>
        </w:rPr>
        <w:t>general regulatory</w:t>
      </w:r>
      <w:r w:rsidR="00FC4EFE">
        <w:rPr>
          <w:sz w:val="22"/>
          <w:szCs w:val="22"/>
        </w:rPr>
        <w:t xml:space="preserve"> requirements</w:t>
      </w:r>
      <w:r w:rsidR="00B226BA">
        <w:rPr>
          <w:sz w:val="22"/>
          <w:szCs w:val="22"/>
        </w:rPr>
        <w:t>, standards for metrology,</w:t>
      </w:r>
      <w:r w:rsidR="00FC4EFE">
        <w:rPr>
          <w:sz w:val="22"/>
          <w:szCs w:val="22"/>
        </w:rPr>
        <w:t xml:space="preserve"> and safety </w:t>
      </w:r>
      <w:r w:rsidR="000E13E6" w:rsidRPr="009B52B6">
        <w:rPr>
          <w:sz w:val="22"/>
          <w:szCs w:val="22"/>
        </w:rPr>
        <w:t>standards</w:t>
      </w:r>
      <w:r w:rsidR="00FC4EFE">
        <w:rPr>
          <w:sz w:val="22"/>
          <w:szCs w:val="22"/>
        </w:rPr>
        <w:t xml:space="preserve"> that are in place</w:t>
      </w:r>
      <w:r w:rsidR="0077518A">
        <w:rPr>
          <w:sz w:val="22"/>
          <w:szCs w:val="22"/>
        </w:rPr>
        <w:t xml:space="preserve"> for </w:t>
      </w:r>
      <w:r w:rsidR="00B226BA">
        <w:rPr>
          <w:sz w:val="22"/>
          <w:szCs w:val="22"/>
        </w:rPr>
        <w:t xml:space="preserve">all </w:t>
      </w:r>
      <w:r w:rsidR="0077518A">
        <w:rPr>
          <w:sz w:val="22"/>
          <w:szCs w:val="22"/>
        </w:rPr>
        <w:t xml:space="preserve">electrical </w:t>
      </w:r>
      <w:r w:rsidR="00B226BA">
        <w:rPr>
          <w:sz w:val="22"/>
          <w:szCs w:val="22"/>
        </w:rPr>
        <w:t xml:space="preserve">metering </w:t>
      </w:r>
      <w:r w:rsidR="0077518A">
        <w:rPr>
          <w:sz w:val="22"/>
          <w:szCs w:val="22"/>
        </w:rPr>
        <w:t>equipment</w:t>
      </w:r>
      <w:r w:rsidR="00B226BA">
        <w:rPr>
          <w:sz w:val="22"/>
          <w:szCs w:val="22"/>
        </w:rPr>
        <w:t>.</w:t>
      </w:r>
      <w:r w:rsidR="00FC4EFE">
        <w:rPr>
          <w:sz w:val="22"/>
          <w:szCs w:val="22"/>
        </w:rPr>
        <w:t xml:space="preserve"> </w:t>
      </w:r>
      <w:r w:rsidR="00B226BA">
        <w:rPr>
          <w:sz w:val="22"/>
          <w:szCs w:val="22"/>
        </w:rPr>
        <w:t xml:space="preserve"> </w:t>
      </w:r>
      <w:r w:rsidR="0000284C" w:rsidRPr="009B52B6">
        <w:rPr>
          <w:sz w:val="22"/>
          <w:szCs w:val="22"/>
        </w:rPr>
        <w:t xml:space="preserve">The </w:t>
      </w:r>
      <w:r w:rsidR="008C4514" w:rsidRPr="008C4514">
        <w:rPr>
          <w:sz w:val="22"/>
          <w:szCs w:val="22"/>
        </w:rPr>
        <w:t xml:space="preserve">draft HB 44 Tentative Code proposal </w:t>
      </w:r>
      <w:r w:rsidR="0077518A">
        <w:rPr>
          <w:sz w:val="22"/>
          <w:szCs w:val="22"/>
        </w:rPr>
        <w:t>will include a requirement that references the</w:t>
      </w:r>
      <w:r w:rsidR="0000284C" w:rsidRPr="009B52B6">
        <w:rPr>
          <w:sz w:val="22"/>
          <w:szCs w:val="22"/>
        </w:rPr>
        <w:t xml:space="preserve"> </w:t>
      </w:r>
      <w:r w:rsidR="0077518A">
        <w:rPr>
          <w:sz w:val="22"/>
          <w:szCs w:val="22"/>
        </w:rPr>
        <w:t xml:space="preserve">minimum </w:t>
      </w:r>
      <w:r w:rsidR="0077518A" w:rsidRPr="0077518A">
        <w:rPr>
          <w:sz w:val="22"/>
          <w:szCs w:val="22"/>
        </w:rPr>
        <w:t>general electrical</w:t>
      </w:r>
      <w:r w:rsidR="00B226BA">
        <w:rPr>
          <w:sz w:val="22"/>
          <w:szCs w:val="22"/>
        </w:rPr>
        <w:t xml:space="preserve"> metering</w:t>
      </w:r>
      <w:r w:rsidR="0077518A" w:rsidRPr="0077518A">
        <w:rPr>
          <w:sz w:val="22"/>
          <w:szCs w:val="22"/>
        </w:rPr>
        <w:t xml:space="preserve"> equipment </w:t>
      </w:r>
      <w:r w:rsidR="0077518A">
        <w:rPr>
          <w:sz w:val="22"/>
          <w:szCs w:val="22"/>
        </w:rPr>
        <w:t xml:space="preserve">standard(s) that are expected to be met in </w:t>
      </w:r>
      <w:r w:rsidR="007A71C1">
        <w:rPr>
          <w:sz w:val="22"/>
          <w:szCs w:val="22"/>
        </w:rPr>
        <w:t xml:space="preserve">addition to the </w:t>
      </w:r>
      <w:r w:rsidR="00B226BA">
        <w:rPr>
          <w:sz w:val="22"/>
          <w:szCs w:val="22"/>
        </w:rPr>
        <w:t>requirements for commercial applications.</w:t>
      </w:r>
    </w:p>
    <w:p w:rsidR="00B226BA" w:rsidRDefault="00B226BA" w:rsidP="002464E3">
      <w:pPr>
        <w:jc w:val="both"/>
        <w:rPr>
          <w:sz w:val="22"/>
          <w:szCs w:val="22"/>
        </w:rPr>
      </w:pPr>
    </w:p>
    <w:p w:rsidR="002464E3" w:rsidRPr="008C2901" w:rsidRDefault="00DC2F12" w:rsidP="002464E3">
      <w:pPr>
        <w:jc w:val="both"/>
        <w:rPr>
          <w:sz w:val="22"/>
          <w:szCs w:val="22"/>
        </w:rPr>
      </w:pPr>
      <w:r w:rsidRPr="008C2901">
        <w:rPr>
          <w:sz w:val="22"/>
          <w:szCs w:val="22"/>
        </w:rPr>
        <w:t xml:space="preserve">EVSE manufacturers </w:t>
      </w:r>
      <w:r w:rsidR="00E624FB" w:rsidRPr="008C2901">
        <w:rPr>
          <w:sz w:val="22"/>
          <w:szCs w:val="22"/>
        </w:rPr>
        <w:t>recognize</w:t>
      </w:r>
      <w:r w:rsidRPr="008C2901">
        <w:rPr>
          <w:sz w:val="22"/>
          <w:szCs w:val="22"/>
        </w:rPr>
        <w:t xml:space="preserve"> a need for </w:t>
      </w:r>
      <w:r w:rsidR="000E13E6" w:rsidRPr="008C2901">
        <w:rPr>
          <w:sz w:val="22"/>
          <w:szCs w:val="22"/>
        </w:rPr>
        <w:t xml:space="preserve">basic </w:t>
      </w:r>
      <w:r w:rsidRPr="008C2901">
        <w:rPr>
          <w:sz w:val="22"/>
          <w:szCs w:val="22"/>
        </w:rPr>
        <w:t>metering standards beyond those that currently exist</w:t>
      </w:r>
      <w:r w:rsidR="000E13E6" w:rsidRPr="008C2901">
        <w:rPr>
          <w:sz w:val="22"/>
          <w:szCs w:val="22"/>
        </w:rPr>
        <w:t xml:space="preserve"> </w:t>
      </w:r>
      <w:r w:rsidR="00B226BA">
        <w:rPr>
          <w:sz w:val="22"/>
          <w:szCs w:val="22"/>
        </w:rPr>
        <w:t xml:space="preserve">for </w:t>
      </w:r>
      <w:r w:rsidRPr="008C2901">
        <w:rPr>
          <w:sz w:val="22"/>
          <w:szCs w:val="22"/>
        </w:rPr>
        <w:t>utility</w:t>
      </w:r>
      <w:r w:rsidR="00B226BA">
        <w:rPr>
          <w:sz w:val="22"/>
          <w:szCs w:val="22"/>
        </w:rPr>
        <w:noBreakHyphen/>
      </w:r>
      <w:r w:rsidRPr="008C2901">
        <w:rPr>
          <w:sz w:val="22"/>
          <w:szCs w:val="22"/>
        </w:rPr>
        <w:t xml:space="preserve">type metering.  They </w:t>
      </w:r>
      <w:r w:rsidR="000E13E6" w:rsidRPr="008C2901">
        <w:rPr>
          <w:sz w:val="22"/>
          <w:szCs w:val="22"/>
        </w:rPr>
        <w:t>claim the standards for utility</w:t>
      </w:r>
      <w:r w:rsidR="00090BA1">
        <w:rPr>
          <w:sz w:val="22"/>
          <w:szCs w:val="22"/>
        </w:rPr>
        <w:t>-</w:t>
      </w:r>
      <w:r w:rsidR="000E13E6" w:rsidRPr="008C2901">
        <w:rPr>
          <w:sz w:val="22"/>
          <w:szCs w:val="22"/>
        </w:rPr>
        <w:t xml:space="preserve">type revenue grade meters are not optimized for </w:t>
      </w:r>
      <w:r w:rsidR="00571BAF" w:rsidRPr="008C2901">
        <w:rPr>
          <w:sz w:val="22"/>
          <w:szCs w:val="22"/>
        </w:rPr>
        <w:t xml:space="preserve">EVSE </w:t>
      </w:r>
      <w:r w:rsidR="00571BAF" w:rsidRPr="008C2901">
        <w:rPr>
          <w:sz w:val="22"/>
          <w:szCs w:val="22"/>
        </w:rPr>
        <w:lastRenderedPageBreak/>
        <w:t xml:space="preserve">applications and </w:t>
      </w:r>
      <w:proofErr w:type="gramStart"/>
      <w:r w:rsidR="00571BAF" w:rsidRPr="008C2901">
        <w:rPr>
          <w:sz w:val="22"/>
          <w:szCs w:val="22"/>
        </w:rPr>
        <w:t xml:space="preserve">the </w:t>
      </w:r>
      <w:r w:rsidR="000E13E6" w:rsidRPr="008C2901">
        <w:rPr>
          <w:sz w:val="22"/>
          <w:szCs w:val="22"/>
        </w:rPr>
        <w:t xml:space="preserve"> </w:t>
      </w:r>
      <w:r w:rsidRPr="008C2901">
        <w:rPr>
          <w:sz w:val="22"/>
          <w:szCs w:val="22"/>
        </w:rPr>
        <w:t>projected</w:t>
      </w:r>
      <w:proofErr w:type="gramEnd"/>
      <w:r w:rsidRPr="008C2901">
        <w:rPr>
          <w:sz w:val="22"/>
          <w:szCs w:val="22"/>
        </w:rPr>
        <w:t xml:space="preserve"> future </w:t>
      </w:r>
      <w:r w:rsidR="000E13E6" w:rsidRPr="008C2901">
        <w:rPr>
          <w:sz w:val="22"/>
          <w:szCs w:val="22"/>
        </w:rPr>
        <w:t xml:space="preserve">volume </w:t>
      </w:r>
      <w:r w:rsidRPr="008C2901">
        <w:rPr>
          <w:sz w:val="22"/>
          <w:szCs w:val="22"/>
        </w:rPr>
        <w:t>demand for EVSEs</w:t>
      </w:r>
      <w:r w:rsidR="001A6649" w:rsidRPr="008C2901">
        <w:rPr>
          <w:sz w:val="22"/>
          <w:szCs w:val="22"/>
        </w:rPr>
        <w:t>.  The form factor, testing, certification, and other aspects of meters that are proposed for some EVSE designs are not yet confirmed to be in compliance with any recognized standards.</w:t>
      </w:r>
      <w:r w:rsidR="000E13E6" w:rsidRPr="008C2901">
        <w:rPr>
          <w:sz w:val="22"/>
          <w:szCs w:val="22"/>
        </w:rPr>
        <w:t xml:space="preserve">  EVSE manufacture</w:t>
      </w:r>
      <w:r w:rsidR="00571BAF" w:rsidRPr="008C2901">
        <w:rPr>
          <w:sz w:val="22"/>
          <w:szCs w:val="22"/>
        </w:rPr>
        <w:t>r</w:t>
      </w:r>
      <w:r w:rsidR="000E13E6" w:rsidRPr="008C2901">
        <w:rPr>
          <w:sz w:val="22"/>
          <w:szCs w:val="22"/>
        </w:rPr>
        <w:t>s predict that</w:t>
      </w:r>
      <w:r w:rsidRPr="008C2901">
        <w:rPr>
          <w:sz w:val="22"/>
          <w:szCs w:val="22"/>
        </w:rPr>
        <w:t xml:space="preserve"> EVSEs will eventually outnumber PEVs</w:t>
      </w:r>
      <w:r w:rsidR="000E13E6" w:rsidRPr="008C2901">
        <w:rPr>
          <w:sz w:val="22"/>
          <w:szCs w:val="22"/>
        </w:rPr>
        <w:t>.</w:t>
      </w:r>
      <w:r w:rsidRPr="008C2901">
        <w:rPr>
          <w:sz w:val="22"/>
          <w:szCs w:val="22"/>
        </w:rPr>
        <w:t xml:space="preserve">  One manufacturer claims to have alr</w:t>
      </w:r>
      <w:r w:rsidR="00571BAF" w:rsidRPr="008C2901">
        <w:rPr>
          <w:sz w:val="22"/>
          <w:szCs w:val="22"/>
        </w:rPr>
        <w:t>eady shipped over 13 000 meters</w:t>
      </w:r>
      <w:r w:rsidRPr="008C2901">
        <w:rPr>
          <w:sz w:val="22"/>
          <w:szCs w:val="22"/>
        </w:rPr>
        <w:t xml:space="preserve">.  </w:t>
      </w:r>
      <w:r w:rsidR="009B52B6" w:rsidRPr="008C2901">
        <w:rPr>
          <w:sz w:val="22"/>
          <w:szCs w:val="22"/>
        </w:rPr>
        <w:t xml:space="preserve">The State of </w:t>
      </w:r>
      <w:r w:rsidR="000E13E6" w:rsidRPr="008C2901">
        <w:rPr>
          <w:sz w:val="22"/>
          <w:szCs w:val="22"/>
        </w:rPr>
        <w:t>California plan</w:t>
      </w:r>
      <w:r w:rsidR="009B52B6" w:rsidRPr="008C2901">
        <w:rPr>
          <w:sz w:val="22"/>
          <w:szCs w:val="22"/>
        </w:rPr>
        <w:t>ner</w:t>
      </w:r>
      <w:r w:rsidR="000E13E6" w:rsidRPr="008C2901">
        <w:rPr>
          <w:sz w:val="22"/>
          <w:szCs w:val="22"/>
        </w:rPr>
        <w:t xml:space="preserve">s project 70 000 level 2 EVSEs and 8 000 to 12 000 DC fast charging EVSEs installed by 2020.  Manufactures argue that it is difficult to justify the cost of a traditional revenue-grade meter in an EVSE because an EVSE is not in </w:t>
      </w:r>
      <w:r w:rsidR="00686E0B" w:rsidRPr="008C2901">
        <w:rPr>
          <w:sz w:val="22"/>
          <w:szCs w:val="22"/>
        </w:rPr>
        <w:t>continuous</w:t>
      </w:r>
      <w:r w:rsidR="000E13E6" w:rsidRPr="008C2901">
        <w:rPr>
          <w:sz w:val="22"/>
          <w:szCs w:val="22"/>
        </w:rPr>
        <w:t xml:space="preserve"> use </w:t>
      </w:r>
      <w:r w:rsidR="00B226BA">
        <w:rPr>
          <w:sz w:val="22"/>
          <w:szCs w:val="22"/>
        </w:rPr>
        <w:t>like</w:t>
      </w:r>
      <w:r w:rsidR="000E13E6" w:rsidRPr="008C2901">
        <w:rPr>
          <w:sz w:val="22"/>
          <w:szCs w:val="22"/>
        </w:rPr>
        <w:t xml:space="preserve"> a liquid</w:t>
      </w:r>
      <w:r w:rsidR="00686E0B" w:rsidRPr="008C2901">
        <w:rPr>
          <w:sz w:val="22"/>
          <w:szCs w:val="22"/>
        </w:rPr>
        <w:t>-</w:t>
      </w:r>
      <w:r w:rsidR="000E13E6" w:rsidRPr="008C2901">
        <w:rPr>
          <w:sz w:val="22"/>
          <w:szCs w:val="22"/>
        </w:rPr>
        <w:t>fuel dispenser</w:t>
      </w:r>
      <w:r w:rsidR="00E01895" w:rsidRPr="008C2901">
        <w:rPr>
          <w:sz w:val="22"/>
          <w:szCs w:val="22"/>
        </w:rPr>
        <w:t>.</w:t>
      </w:r>
      <w:r w:rsidR="002464E3" w:rsidRPr="008C2901">
        <w:rPr>
          <w:sz w:val="22"/>
          <w:szCs w:val="22"/>
        </w:rPr>
        <w:t xml:space="preserve"> </w:t>
      </w:r>
    </w:p>
    <w:p w:rsidR="002464E3" w:rsidRPr="008C2901" w:rsidRDefault="002464E3" w:rsidP="002464E3">
      <w:pPr>
        <w:jc w:val="both"/>
        <w:rPr>
          <w:sz w:val="22"/>
          <w:szCs w:val="22"/>
        </w:rPr>
      </w:pPr>
    </w:p>
    <w:p w:rsidR="002464E3" w:rsidRPr="00B044ED" w:rsidRDefault="002464E3" w:rsidP="002464E3">
      <w:pPr>
        <w:jc w:val="both"/>
        <w:rPr>
          <w:sz w:val="22"/>
          <w:szCs w:val="22"/>
        </w:rPr>
      </w:pPr>
      <w:r w:rsidRPr="008C2901">
        <w:rPr>
          <w:sz w:val="22"/>
          <w:szCs w:val="22"/>
        </w:rPr>
        <w:t xml:space="preserve">Metering devices in in-home EVSEs may be subject to either </w:t>
      </w:r>
      <w:r w:rsidR="00C5066F" w:rsidRPr="008C2901">
        <w:rPr>
          <w:sz w:val="22"/>
          <w:szCs w:val="22"/>
        </w:rPr>
        <w:t xml:space="preserve">Public </w:t>
      </w:r>
      <w:r w:rsidRPr="008C2901">
        <w:rPr>
          <w:sz w:val="22"/>
          <w:szCs w:val="22"/>
        </w:rPr>
        <w:t xml:space="preserve">Utility Commission </w:t>
      </w:r>
      <w:r w:rsidR="00E55D3B">
        <w:rPr>
          <w:sz w:val="22"/>
          <w:szCs w:val="22"/>
        </w:rPr>
        <w:t xml:space="preserve">(PUC) </w:t>
      </w:r>
      <w:r w:rsidRPr="008C2901">
        <w:rPr>
          <w:sz w:val="22"/>
          <w:szCs w:val="22"/>
        </w:rPr>
        <w:t xml:space="preserve">or </w:t>
      </w:r>
      <w:r w:rsidR="007A71C1">
        <w:rPr>
          <w:sz w:val="22"/>
          <w:szCs w:val="22"/>
        </w:rPr>
        <w:t>w</w:t>
      </w:r>
      <w:r w:rsidR="00B70346" w:rsidRPr="008C2901">
        <w:rPr>
          <w:sz w:val="22"/>
          <w:szCs w:val="22"/>
        </w:rPr>
        <w:t xml:space="preserve">eights and </w:t>
      </w:r>
      <w:r w:rsidR="007A71C1">
        <w:rPr>
          <w:sz w:val="22"/>
          <w:szCs w:val="22"/>
        </w:rPr>
        <w:t>m</w:t>
      </w:r>
      <w:r w:rsidR="00B70346" w:rsidRPr="008C2901">
        <w:rPr>
          <w:sz w:val="22"/>
          <w:szCs w:val="22"/>
        </w:rPr>
        <w:t>easures</w:t>
      </w:r>
      <w:r w:rsidRPr="008C2901">
        <w:rPr>
          <w:sz w:val="22"/>
          <w:szCs w:val="22"/>
        </w:rPr>
        <w:t xml:space="preserve"> requirements.  Those in-home installations that fall under the jurisdiction of a </w:t>
      </w:r>
      <w:r w:rsidR="00E55D3B">
        <w:rPr>
          <w:sz w:val="22"/>
          <w:szCs w:val="22"/>
        </w:rPr>
        <w:t>PUC</w:t>
      </w:r>
      <w:r w:rsidRPr="008C2901">
        <w:rPr>
          <w:sz w:val="22"/>
          <w:szCs w:val="22"/>
        </w:rPr>
        <w:t xml:space="preserve"> will need to meet certain requirements (e.g., Automated Data Exchange (ADE), communications) because they impact utility company billing.  </w:t>
      </w:r>
      <w:r w:rsidR="00C5066F" w:rsidRPr="008C2901">
        <w:rPr>
          <w:sz w:val="22"/>
          <w:szCs w:val="22"/>
        </w:rPr>
        <w:t>In-home sub</w:t>
      </w:r>
      <w:r w:rsidRPr="008C2901">
        <w:rPr>
          <w:sz w:val="22"/>
          <w:szCs w:val="22"/>
        </w:rPr>
        <w:t>meters that are not</w:t>
      </w:r>
      <w:r w:rsidRPr="008C2901">
        <w:t xml:space="preserve"> </w:t>
      </w:r>
      <w:r w:rsidRPr="008C2901">
        <w:rPr>
          <w:sz w:val="22"/>
          <w:szCs w:val="22"/>
        </w:rPr>
        <w:t xml:space="preserve">under the jurisdiction of a </w:t>
      </w:r>
      <w:r w:rsidR="00E55D3B">
        <w:rPr>
          <w:sz w:val="22"/>
          <w:szCs w:val="22"/>
        </w:rPr>
        <w:t>PUC</w:t>
      </w:r>
      <w:r w:rsidRPr="008C2901">
        <w:rPr>
          <w:sz w:val="22"/>
          <w:szCs w:val="22"/>
        </w:rPr>
        <w:t xml:space="preserve">, but </w:t>
      </w:r>
      <w:r w:rsidR="009B52B6" w:rsidRPr="008C2901">
        <w:rPr>
          <w:sz w:val="22"/>
          <w:szCs w:val="22"/>
        </w:rPr>
        <w:t xml:space="preserve">do </w:t>
      </w:r>
      <w:r w:rsidRPr="008C2901">
        <w:rPr>
          <w:sz w:val="22"/>
          <w:szCs w:val="22"/>
        </w:rPr>
        <w:t xml:space="preserve">come under </w:t>
      </w:r>
      <w:r w:rsidR="007A71C1">
        <w:rPr>
          <w:sz w:val="22"/>
          <w:szCs w:val="22"/>
        </w:rPr>
        <w:t>w</w:t>
      </w:r>
      <w:r w:rsidR="00B70346" w:rsidRPr="008C2901">
        <w:rPr>
          <w:sz w:val="22"/>
          <w:szCs w:val="22"/>
        </w:rPr>
        <w:t xml:space="preserve">eights and </w:t>
      </w:r>
      <w:r w:rsidR="007A71C1">
        <w:rPr>
          <w:sz w:val="22"/>
          <w:szCs w:val="22"/>
        </w:rPr>
        <w:t>m</w:t>
      </w:r>
      <w:r w:rsidR="00B70346" w:rsidRPr="008C2901">
        <w:rPr>
          <w:sz w:val="22"/>
          <w:szCs w:val="22"/>
        </w:rPr>
        <w:t>easures</w:t>
      </w:r>
      <w:r w:rsidR="00C5066F" w:rsidRPr="008C2901">
        <w:rPr>
          <w:sz w:val="22"/>
          <w:szCs w:val="22"/>
        </w:rPr>
        <w:t xml:space="preserve"> </w:t>
      </w:r>
      <w:r w:rsidRPr="008C2901">
        <w:rPr>
          <w:sz w:val="22"/>
          <w:szCs w:val="22"/>
        </w:rPr>
        <w:t xml:space="preserve">jurisdiction will need to meet </w:t>
      </w:r>
      <w:r w:rsidR="007A71C1">
        <w:rPr>
          <w:sz w:val="22"/>
          <w:szCs w:val="22"/>
        </w:rPr>
        <w:t>w</w:t>
      </w:r>
      <w:r w:rsidR="00B70346" w:rsidRPr="008C2901">
        <w:rPr>
          <w:sz w:val="22"/>
          <w:szCs w:val="22"/>
        </w:rPr>
        <w:t xml:space="preserve">eights and </w:t>
      </w:r>
      <w:r w:rsidR="007A71C1">
        <w:rPr>
          <w:sz w:val="22"/>
          <w:szCs w:val="22"/>
        </w:rPr>
        <w:t>m</w:t>
      </w:r>
      <w:r w:rsidR="00B70346" w:rsidRPr="008C2901">
        <w:rPr>
          <w:sz w:val="22"/>
          <w:szCs w:val="22"/>
        </w:rPr>
        <w:t>easures</w:t>
      </w:r>
      <w:r w:rsidR="00C5066F" w:rsidRPr="008C2901">
        <w:rPr>
          <w:sz w:val="22"/>
          <w:szCs w:val="22"/>
        </w:rPr>
        <w:t xml:space="preserve"> </w:t>
      </w:r>
      <w:r w:rsidRPr="008C2901">
        <w:rPr>
          <w:sz w:val="22"/>
          <w:szCs w:val="22"/>
        </w:rPr>
        <w:t>requirements (e.g., indication, accuracy, sealing, accessibility for inspection)</w:t>
      </w:r>
      <w:r w:rsidR="00E55D3B">
        <w:rPr>
          <w:sz w:val="22"/>
          <w:szCs w:val="22"/>
        </w:rPr>
        <w:t xml:space="preserve"> as will be outlined in HB </w:t>
      </w:r>
      <w:r w:rsidR="00B226BA">
        <w:rPr>
          <w:sz w:val="22"/>
          <w:szCs w:val="22"/>
        </w:rPr>
        <w:t>44 or a similar local standard</w:t>
      </w:r>
      <w:r w:rsidRPr="008C2901">
        <w:rPr>
          <w:sz w:val="22"/>
          <w:szCs w:val="22"/>
        </w:rPr>
        <w:t>.</w:t>
      </w:r>
      <w:r w:rsidR="009B52B6" w:rsidRPr="008C2901">
        <w:rPr>
          <w:sz w:val="22"/>
          <w:szCs w:val="22"/>
        </w:rPr>
        <w:t xml:space="preserve">  </w:t>
      </w:r>
      <w:r w:rsidR="00C5066F" w:rsidRPr="008C2901">
        <w:rPr>
          <w:sz w:val="22"/>
          <w:szCs w:val="22"/>
        </w:rPr>
        <w:t>The USNWG concluded that it will be important for the USNWG to maintain communication with other groups</w:t>
      </w:r>
      <w:r w:rsidR="00E55D3B">
        <w:rPr>
          <w:sz w:val="22"/>
          <w:szCs w:val="22"/>
        </w:rPr>
        <w:t xml:space="preserve"> (e.g., California PUC, California Investor-Owned Utilities, American National Standards Institute, National Electrical Manufacturer’s Association, </w:t>
      </w:r>
      <w:proofErr w:type="gramStart"/>
      <w:r w:rsidR="00E55D3B">
        <w:rPr>
          <w:sz w:val="22"/>
          <w:szCs w:val="22"/>
        </w:rPr>
        <w:t>Smart</w:t>
      </w:r>
      <w:proofErr w:type="gramEnd"/>
      <w:r w:rsidR="00E55D3B">
        <w:rPr>
          <w:sz w:val="22"/>
          <w:szCs w:val="22"/>
        </w:rPr>
        <w:t xml:space="preserve"> Grid Interoperability Panel)</w:t>
      </w:r>
      <w:r w:rsidR="00C5066F" w:rsidRPr="008C2901">
        <w:rPr>
          <w:sz w:val="22"/>
          <w:szCs w:val="22"/>
        </w:rPr>
        <w:t xml:space="preserve"> that are developing metering standards </w:t>
      </w:r>
      <w:r w:rsidR="00C5066F" w:rsidRPr="00B044ED">
        <w:rPr>
          <w:sz w:val="22"/>
          <w:szCs w:val="22"/>
        </w:rPr>
        <w:t>for EVSEs that fall under the jurisdiction of Public Utility Commissions.</w:t>
      </w:r>
    </w:p>
    <w:p w:rsidR="00C340E1" w:rsidRPr="005E76F7" w:rsidRDefault="00B044ED" w:rsidP="00B044ED">
      <w:pPr>
        <w:pStyle w:val="Heading3"/>
        <w:rPr>
          <w:rFonts w:ascii="Times New Roman" w:hAnsi="Times New Roman" w:cs="Times New Roman"/>
          <w:b w:val="0"/>
          <w:color w:val="auto"/>
          <w:sz w:val="22"/>
          <w:szCs w:val="22"/>
        </w:rPr>
      </w:pPr>
      <w:bookmarkStart w:id="10" w:name="_Toc351480055"/>
      <w:proofErr w:type="gramStart"/>
      <w:r w:rsidRPr="005E76F7">
        <w:rPr>
          <w:rFonts w:ascii="Times New Roman" w:hAnsi="Times New Roman" w:cs="Times New Roman"/>
          <w:color w:val="auto"/>
          <w:sz w:val="22"/>
          <w:szCs w:val="22"/>
        </w:rPr>
        <w:t>4.</w:t>
      </w:r>
      <w:r w:rsidR="00E6096B" w:rsidRPr="005E76F7">
        <w:rPr>
          <w:rFonts w:ascii="Times New Roman" w:hAnsi="Times New Roman" w:cs="Times New Roman"/>
          <w:color w:val="auto"/>
          <w:sz w:val="22"/>
          <w:szCs w:val="22"/>
        </w:rPr>
        <w:t>d</w:t>
      </w:r>
      <w:proofErr w:type="gramEnd"/>
      <w:r w:rsidRPr="005E76F7">
        <w:rPr>
          <w:rFonts w:ascii="Times New Roman" w:hAnsi="Times New Roman" w:cs="Times New Roman"/>
          <w:color w:val="auto"/>
          <w:sz w:val="22"/>
          <w:szCs w:val="22"/>
        </w:rPr>
        <w:t xml:space="preserve">.  </w:t>
      </w:r>
      <w:r w:rsidR="00C340E1" w:rsidRPr="005E76F7">
        <w:rPr>
          <w:rFonts w:ascii="Times New Roman" w:hAnsi="Times New Roman" w:cs="Times New Roman"/>
          <w:color w:val="auto"/>
          <w:sz w:val="22"/>
          <w:szCs w:val="22"/>
        </w:rPr>
        <w:t xml:space="preserve">Point </w:t>
      </w:r>
      <w:r w:rsidR="00F97445" w:rsidRPr="005E76F7">
        <w:rPr>
          <w:rFonts w:ascii="Times New Roman" w:hAnsi="Times New Roman" w:cs="Times New Roman"/>
          <w:color w:val="auto"/>
          <w:sz w:val="22"/>
          <w:szCs w:val="22"/>
        </w:rPr>
        <w:t>of Transfer/Line of Demarcation</w:t>
      </w:r>
      <w:bookmarkEnd w:id="10"/>
    </w:p>
    <w:p w:rsidR="00DF3621" w:rsidRPr="00B044ED" w:rsidRDefault="00DF3621" w:rsidP="00C340E1">
      <w:pPr>
        <w:jc w:val="center"/>
        <w:rPr>
          <w:b/>
          <w:sz w:val="22"/>
          <w:szCs w:val="22"/>
        </w:rPr>
      </w:pPr>
    </w:p>
    <w:p w:rsidR="00B15CB0" w:rsidRPr="00B044ED" w:rsidRDefault="00DF3621" w:rsidP="00B15CB0">
      <w:pPr>
        <w:jc w:val="both"/>
        <w:rPr>
          <w:sz w:val="22"/>
          <w:szCs w:val="22"/>
        </w:rPr>
      </w:pPr>
      <w:r w:rsidRPr="00B044ED">
        <w:rPr>
          <w:b/>
          <w:sz w:val="22"/>
          <w:szCs w:val="22"/>
        </w:rPr>
        <w:t>Discussion:</w:t>
      </w:r>
      <w:r w:rsidRPr="00B044ED">
        <w:rPr>
          <w:sz w:val="22"/>
          <w:szCs w:val="22"/>
        </w:rPr>
        <w:t xml:space="preserve">  </w:t>
      </w:r>
      <w:r w:rsidR="00B15CB0" w:rsidRPr="00B044ED">
        <w:rPr>
          <w:sz w:val="22"/>
          <w:szCs w:val="22"/>
        </w:rPr>
        <w:t xml:space="preserve">The USNWG considered how </w:t>
      </w:r>
      <w:r w:rsidR="007A71C1">
        <w:rPr>
          <w:sz w:val="22"/>
          <w:szCs w:val="22"/>
        </w:rPr>
        <w:t>w</w:t>
      </w:r>
      <w:r w:rsidR="00B70346" w:rsidRPr="00B044ED">
        <w:rPr>
          <w:sz w:val="22"/>
          <w:szCs w:val="22"/>
        </w:rPr>
        <w:t xml:space="preserve">eights and </w:t>
      </w:r>
      <w:r w:rsidR="007A71C1">
        <w:rPr>
          <w:sz w:val="22"/>
          <w:szCs w:val="22"/>
        </w:rPr>
        <w:t>m</w:t>
      </w:r>
      <w:r w:rsidR="00B70346" w:rsidRPr="00B044ED">
        <w:rPr>
          <w:sz w:val="22"/>
          <w:szCs w:val="22"/>
        </w:rPr>
        <w:t>easures</w:t>
      </w:r>
      <w:r w:rsidR="00C5488C" w:rsidRPr="00B044ED">
        <w:rPr>
          <w:sz w:val="22"/>
          <w:szCs w:val="22"/>
        </w:rPr>
        <w:t xml:space="preserve"> standards should define </w:t>
      </w:r>
      <w:r w:rsidR="00B15CB0" w:rsidRPr="00B044ED">
        <w:rPr>
          <w:sz w:val="22"/>
          <w:szCs w:val="22"/>
        </w:rPr>
        <w:t>the physical point (</w:t>
      </w:r>
      <w:r w:rsidR="00F7581E">
        <w:rPr>
          <w:sz w:val="22"/>
          <w:szCs w:val="22"/>
        </w:rPr>
        <w:t>also referred to as</w:t>
      </w:r>
      <w:r w:rsidR="00B15CB0" w:rsidRPr="00B044ED">
        <w:rPr>
          <w:sz w:val="22"/>
          <w:szCs w:val="22"/>
        </w:rPr>
        <w:t xml:space="preserve"> the </w:t>
      </w:r>
      <w:r w:rsidR="00F7581E">
        <w:rPr>
          <w:sz w:val="22"/>
          <w:szCs w:val="22"/>
        </w:rPr>
        <w:t>“</w:t>
      </w:r>
      <w:r w:rsidR="00B15CB0" w:rsidRPr="00B044ED">
        <w:rPr>
          <w:sz w:val="22"/>
          <w:szCs w:val="22"/>
        </w:rPr>
        <w:t>line of demarcation</w:t>
      </w:r>
      <w:r w:rsidR="00F7581E">
        <w:rPr>
          <w:sz w:val="22"/>
          <w:szCs w:val="22"/>
        </w:rPr>
        <w:t>”</w:t>
      </w:r>
      <w:r w:rsidR="00B15CB0" w:rsidRPr="00B044ED">
        <w:rPr>
          <w:sz w:val="22"/>
          <w:szCs w:val="22"/>
        </w:rPr>
        <w:t xml:space="preserve">) where the transfer of the ownership of the </w:t>
      </w:r>
      <w:r w:rsidR="00D22469" w:rsidRPr="00B044ED">
        <w:rPr>
          <w:sz w:val="22"/>
          <w:szCs w:val="22"/>
        </w:rPr>
        <w:t>electrical energy</w:t>
      </w:r>
      <w:r w:rsidR="00B15CB0" w:rsidRPr="00B044ED">
        <w:rPr>
          <w:sz w:val="22"/>
          <w:szCs w:val="22"/>
        </w:rPr>
        <w:t xml:space="preserve"> occurs.  The designated point of transfer has the potential to impact device designs, measurement corrections, and testing methods.</w:t>
      </w:r>
    </w:p>
    <w:p w:rsidR="00B15CB0" w:rsidRPr="00B044ED" w:rsidRDefault="00B15CB0" w:rsidP="00B15CB0">
      <w:pPr>
        <w:jc w:val="both"/>
        <w:rPr>
          <w:sz w:val="22"/>
          <w:szCs w:val="22"/>
        </w:rPr>
      </w:pPr>
    </w:p>
    <w:p w:rsidR="00B15CB0" w:rsidRPr="00B044ED" w:rsidRDefault="00B15CB0" w:rsidP="00B15CB0">
      <w:pPr>
        <w:jc w:val="both"/>
        <w:rPr>
          <w:sz w:val="22"/>
          <w:szCs w:val="22"/>
        </w:rPr>
      </w:pPr>
      <w:r w:rsidRPr="00B044ED">
        <w:rPr>
          <w:sz w:val="22"/>
          <w:szCs w:val="22"/>
        </w:rPr>
        <w:t xml:space="preserve">The point of transfer is important because electrical energy is lost and dissipated as heat whenever current flows through a circuit.  The amount of the </w:t>
      </w:r>
      <w:r w:rsidR="009B52B6" w:rsidRPr="00B044ED">
        <w:rPr>
          <w:sz w:val="22"/>
          <w:szCs w:val="22"/>
        </w:rPr>
        <w:t xml:space="preserve">energy lost </w:t>
      </w:r>
      <w:r w:rsidRPr="00B044ED">
        <w:rPr>
          <w:sz w:val="22"/>
          <w:szCs w:val="22"/>
        </w:rPr>
        <w:t>is proportional to the electrical resistance of the circuit and the current flow.  In order to ensure that a customer receives the electrical energy they pa</w:t>
      </w:r>
      <w:r w:rsidR="009B52B6" w:rsidRPr="00B044ED">
        <w:rPr>
          <w:sz w:val="22"/>
          <w:szCs w:val="22"/>
        </w:rPr>
        <w:t>y</w:t>
      </w:r>
      <w:r w:rsidRPr="00B044ED">
        <w:rPr>
          <w:sz w:val="22"/>
          <w:szCs w:val="22"/>
        </w:rPr>
        <w:t xml:space="preserve"> for, the energy </w:t>
      </w:r>
      <w:r w:rsidR="00F7581E">
        <w:rPr>
          <w:sz w:val="22"/>
          <w:szCs w:val="22"/>
        </w:rPr>
        <w:t>he or she</w:t>
      </w:r>
      <w:r w:rsidRPr="00B044ED">
        <w:rPr>
          <w:sz w:val="22"/>
          <w:szCs w:val="22"/>
        </w:rPr>
        <w:t xml:space="preserve"> receive</w:t>
      </w:r>
      <w:r w:rsidR="00F7581E">
        <w:rPr>
          <w:sz w:val="22"/>
          <w:szCs w:val="22"/>
        </w:rPr>
        <w:t>s</w:t>
      </w:r>
      <w:r w:rsidRPr="00B044ED">
        <w:rPr>
          <w:sz w:val="22"/>
          <w:szCs w:val="22"/>
        </w:rPr>
        <w:t xml:space="preserve"> must equal the energy that </w:t>
      </w:r>
      <w:r w:rsidR="008C2901" w:rsidRPr="00B044ED">
        <w:rPr>
          <w:sz w:val="22"/>
          <w:szCs w:val="22"/>
        </w:rPr>
        <w:t>is</w:t>
      </w:r>
      <w:r w:rsidRPr="00B044ED">
        <w:rPr>
          <w:sz w:val="22"/>
          <w:szCs w:val="22"/>
        </w:rPr>
        <w:t xml:space="preserve"> measured.  If a </w:t>
      </w:r>
      <w:r w:rsidR="008C2901" w:rsidRPr="00B044ED">
        <w:rPr>
          <w:sz w:val="22"/>
          <w:szCs w:val="22"/>
        </w:rPr>
        <w:t>system</w:t>
      </w:r>
      <w:r w:rsidRPr="00B044ED">
        <w:rPr>
          <w:sz w:val="22"/>
          <w:szCs w:val="22"/>
        </w:rPr>
        <w:t xml:space="preserve"> is designed with too much electrical resistance between the electrical energy meter and the transfer point, then the </w:t>
      </w:r>
      <w:r w:rsidR="008C2901" w:rsidRPr="00B044ED">
        <w:rPr>
          <w:sz w:val="22"/>
          <w:szCs w:val="22"/>
        </w:rPr>
        <w:t>system</w:t>
      </w:r>
      <w:r w:rsidRPr="00B044ED">
        <w:rPr>
          <w:sz w:val="22"/>
          <w:szCs w:val="22"/>
        </w:rPr>
        <w:t xml:space="preserve"> will lose</w:t>
      </w:r>
      <w:r w:rsidR="008C2901" w:rsidRPr="00B044ED">
        <w:rPr>
          <w:sz w:val="22"/>
          <w:szCs w:val="22"/>
        </w:rPr>
        <w:t xml:space="preserve"> some of the</w:t>
      </w:r>
      <w:r w:rsidRPr="00B044ED">
        <w:rPr>
          <w:sz w:val="22"/>
          <w:szCs w:val="22"/>
        </w:rPr>
        <w:t xml:space="preserve"> energy that </w:t>
      </w:r>
      <w:r w:rsidR="008C2901" w:rsidRPr="00B044ED">
        <w:rPr>
          <w:sz w:val="22"/>
          <w:szCs w:val="22"/>
        </w:rPr>
        <w:t>i</w:t>
      </w:r>
      <w:r w:rsidRPr="00B044ED">
        <w:rPr>
          <w:sz w:val="22"/>
          <w:szCs w:val="22"/>
        </w:rPr>
        <w:t>s measured and</w:t>
      </w:r>
      <w:r w:rsidR="008C2901" w:rsidRPr="00B044ED">
        <w:rPr>
          <w:sz w:val="22"/>
          <w:szCs w:val="22"/>
        </w:rPr>
        <w:t xml:space="preserve"> ultimately</w:t>
      </w:r>
      <w:r w:rsidRPr="00B044ED">
        <w:rPr>
          <w:sz w:val="22"/>
          <w:szCs w:val="22"/>
        </w:rPr>
        <w:t xml:space="preserve"> paid for by the customer before it reache</w:t>
      </w:r>
      <w:r w:rsidR="00063A5D" w:rsidRPr="00B044ED">
        <w:rPr>
          <w:sz w:val="22"/>
          <w:szCs w:val="22"/>
        </w:rPr>
        <w:t>s</w:t>
      </w:r>
      <w:r w:rsidRPr="00B044ED">
        <w:rPr>
          <w:sz w:val="22"/>
          <w:szCs w:val="22"/>
        </w:rPr>
        <w:t xml:space="preserve"> the customer.  Most of the losses would occur in the cord </w:t>
      </w:r>
      <w:r w:rsidR="00F7581E">
        <w:rPr>
          <w:sz w:val="22"/>
          <w:szCs w:val="22"/>
        </w:rPr>
        <w:t xml:space="preserve">or cable </w:t>
      </w:r>
      <w:r w:rsidRPr="00B044ED">
        <w:rPr>
          <w:sz w:val="22"/>
          <w:szCs w:val="22"/>
        </w:rPr>
        <w:t xml:space="preserve">that connects the EVSE to the vehicle.  One estimate </w:t>
      </w:r>
      <w:r w:rsidR="00063A5D" w:rsidRPr="00B044ED">
        <w:rPr>
          <w:sz w:val="22"/>
          <w:szCs w:val="22"/>
        </w:rPr>
        <w:t xml:space="preserve">is </w:t>
      </w:r>
      <w:r w:rsidRPr="00B044ED">
        <w:rPr>
          <w:sz w:val="22"/>
          <w:szCs w:val="22"/>
        </w:rPr>
        <w:t>that as much as</w:t>
      </w:r>
      <w:r w:rsidR="00063A5D" w:rsidRPr="00B044ED">
        <w:rPr>
          <w:sz w:val="22"/>
          <w:szCs w:val="22"/>
        </w:rPr>
        <w:t xml:space="preserve"> 60 W could be lost in the cord</w:t>
      </w:r>
      <w:r w:rsidRPr="00B044ED">
        <w:rPr>
          <w:sz w:val="22"/>
          <w:szCs w:val="22"/>
        </w:rPr>
        <w:t>.  In a</w:t>
      </w:r>
      <w:r w:rsidR="00F7581E">
        <w:rPr>
          <w:sz w:val="22"/>
          <w:szCs w:val="22"/>
        </w:rPr>
        <w:t>n</w:t>
      </w:r>
      <w:r w:rsidRPr="00B044ED">
        <w:rPr>
          <w:sz w:val="22"/>
          <w:szCs w:val="22"/>
        </w:rPr>
        <w:t xml:space="preserve"> EVSE delivery</w:t>
      </w:r>
      <w:r w:rsidR="00F7581E">
        <w:rPr>
          <w:sz w:val="22"/>
          <w:szCs w:val="22"/>
        </w:rPr>
        <w:t xml:space="preserve"> that has a rate of transfer of </w:t>
      </w:r>
      <w:r w:rsidR="00F7581E" w:rsidRPr="00B044ED">
        <w:rPr>
          <w:sz w:val="22"/>
          <w:szCs w:val="22"/>
        </w:rPr>
        <w:t>6 kW</w:t>
      </w:r>
      <w:r w:rsidRPr="00B044ED">
        <w:rPr>
          <w:sz w:val="22"/>
          <w:szCs w:val="22"/>
        </w:rPr>
        <w:t>, 60W of losses would amount to 1% of the measured value</w:t>
      </w:r>
      <w:r w:rsidR="008C2901" w:rsidRPr="00B044ED">
        <w:rPr>
          <w:sz w:val="22"/>
          <w:szCs w:val="22"/>
        </w:rPr>
        <w:t>, which uses up as much as half of the proposed maintenance tolerance for these devices</w:t>
      </w:r>
      <w:r w:rsidRPr="00B044ED">
        <w:rPr>
          <w:sz w:val="22"/>
          <w:szCs w:val="22"/>
        </w:rPr>
        <w:t>.</w:t>
      </w:r>
    </w:p>
    <w:p w:rsidR="001D189C" w:rsidRPr="00B044ED" w:rsidRDefault="001D189C" w:rsidP="00B15CB0">
      <w:pPr>
        <w:jc w:val="both"/>
        <w:rPr>
          <w:sz w:val="22"/>
          <w:szCs w:val="22"/>
        </w:rPr>
      </w:pPr>
    </w:p>
    <w:p w:rsidR="001D189C" w:rsidRPr="00B044ED" w:rsidRDefault="001D189C" w:rsidP="001D189C">
      <w:pPr>
        <w:jc w:val="both"/>
        <w:rPr>
          <w:sz w:val="22"/>
          <w:szCs w:val="22"/>
        </w:rPr>
      </w:pPr>
      <w:r w:rsidRPr="00B044ED">
        <w:rPr>
          <w:sz w:val="22"/>
          <w:szCs w:val="22"/>
        </w:rPr>
        <w:t xml:space="preserve">Some EVSE manufacturers expressed the opinion that the point of transfer/demarcation would be appropriately defined as the point where the equipment owned by the vehicle owner connects with the equipment owned by the station owner.  If the point of transfer is at the connection to the vehicle, then the EVSE manufacturer has the flexibility to either minimize losses by ensuring that the electrical resistance in the device is low enough to keep losses within prescribed limits or to apply </w:t>
      </w:r>
      <w:r w:rsidR="00F7581E">
        <w:rPr>
          <w:sz w:val="22"/>
          <w:szCs w:val="22"/>
        </w:rPr>
        <w:t xml:space="preserve">a </w:t>
      </w:r>
      <w:r w:rsidRPr="00B044ED">
        <w:rPr>
          <w:sz w:val="22"/>
          <w:szCs w:val="22"/>
        </w:rPr>
        <w:t>correction</w:t>
      </w:r>
      <w:r w:rsidR="00F7581E">
        <w:rPr>
          <w:sz w:val="22"/>
          <w:szCs w:val="22"/>
        </w:rPr>
        <w:t>(s)</w:t>
      </w:r>
      <w:r w:rsidRPr="00B044ED">
        <w:rPr>
          <w:sz w:val="22"/>
          <w:szCs w:val="22"/>
        </w:rPr>
        <w:t xml:space="preserve"> to the measurement based on the system design and the measurement of the current flow.</w:t>
      </w:r>
    </w:p>
    <w:p w:rsidR="001D189C" w:rsidRPr="00B044ED" w:rsidRDefault="001D189C" w:rsidP="001D189C">
      <w:pPr>
        <w:jc w:val="both"/>
        <w:rPr>
          <w:sz w:val="22"/>
          <w:szCs w:val="22"/>
        </w:rPr>
      </w:pPr>
    </w:p>
    <w:p w:rsidR="001D189C" w:rsidRPr="00B044ED" w:rsidRDefault="001D189C" w:rsidP="001D189C">
      <w:pPr>
        <w:jc w:val="both"/>
        <w:rPr>
          <w:sz w:val="22"/>
          <w:szCs w:val="22"/>
        </w:rPr>
      </w:pPr>
      <w:r w:rsidRPr="00B044ED">
        <w:rPr>
          <w:sz w:val="22"/>
          <w:szCs w:val="22"/>
        </w:rPr>
        <w:t xml:space="preserve">The point of transfer/demarcation is best determined by the way the tests are defined in the </w:t>
      </w:r>
      <w:r w:rsidR="00F7581E">
        <w:rPr>
          <w:sz w:val="22"/>
          <w:szCs w:val="22"/>
        </w:rPr>
        <w:t>“</w:t>
      </w:r>
      <w:r w:rsidRPr="00B044ED">
        <w:rPr>
          <w:sz w:val="22"/>
          <w:szCs w:val="22"/>
        </w:rPr>
        <w:t>Notes</w:t>
      </w:r>
      <w:r w:rsidR="00F7581E">
        <w:rPr>
          <w:sz w:val="22"/>
          <w:szCs w:val="22"/>
        </w:rPr>
        <w:t>”</w:t>
      </w:r>
      <w:r w:rsidRPr="00B044ED">
        <w:rPr>
          <w:sz w:val="22"/>
          <w:szCs w:val="22"/>
        </w:rPr>
        <w:t xml:space="preserve"> section of the </w:t>
      </w:r>
      <w:r w:rsidR="008C4514" w:rsidRPr="008C4514">
        <w:rPr>
          <w:sz w:val="22"/>
          <w:szCs w:val="22"/>
        </w:rPr>
        <w:t>draft HB 44 Tentative Code proposal</w:t>
      </w:r>
      <w:r w:rsidRPr="00B044ED">
        <w:rPr>
          <w:sz w:val="22"/>
          <w:szCs w:val="22"/>
        </w:rPr>
        <w:t xml:space="preserve">.  </w:t>
      </w:r>
      <w:r w:rsidR="005734C1">
        <w:rPr>
          <w:sz w:val="22"/>
          <w:szCs w:val="22"/>
        </w:rPr>
        <w:t xml:space="preserve">The draft version does not yet specify where the point of connection is to be made for testing.  </w:t>
      </w:r>
      <w:r w:rsidRPr="00B044ED">
        <w:rPr>
          <w:sz w:val="22"/>
          <w:szCs w:val="22"/>
        </w:rPr>
        <w:t>If the Notes call for a test method that verifies the accuracy of the device by connecting a traceable reference standard to the device in the same way that a vehicle is connected to the device during normal use, th</w:t>
      </w:r>
      <w:r w:rsidR="008C2901" w:rsidRPr="00B044ED">
        <w:rPr>
          <w:sz w:val="22"/>
          <w:szCs w:val="22"/>
        </w:rPr>
        <w:t>e</w:t>
      </w:r>
      <w:r w:rsidRPr="00B044ED">
        <w:rPr>
          <w:sz w:val="22"/>
          <w:szCs w:val="22"/>
        </w:rPr>
        <w:t xml:space="preserve">n the test method will </w:t>
      </w:r>
      <w:r w:rsidR="00F7581E">
        <w:rPr>
          <w:sz w:val="22"/>
          <w:szCs w:val="22"/>
        </w:rPr>
        <w:t xml:space="preserve">be able to </w:t>
      </w:r>
      <w:r w:rsidRPr="00B044ED">
        <w:rPr>
          <w:sz w:val="22"/>
          <w:szCs w:val="22"/>
        </w:rPr>
        <w:t xml:space="preserve">verify the ability of the device to accurately represent the amount that is actually received by customers during normal use.  If, however, the test method requires the reference standard to be connected to </w:t>
      </w:r>
      <w:r w:rsidR="008C2901" w:rsidRPr="00B044ED">
        <w:rPr>
          <w:sz w:val="22"/>
          <w:szCs w:val="22"/>
        </w:rPr>
        <w:t>the meter inside an EVSE</w:t>
      </w:r>
      <w:r w:rsidRPr="00B044ED">
        <w:rPr>
          <w:sz w:val="22"/>
          <w:szCs w:val="22"/>
        </w:rPr>
        <w:t xml:space="preserve"> in a way t</w:t>
      </w:r>
      <w:r w:rsidR="008C2901" w:rsidRPr="00B044ED">
        <w:rPr>
          <w:sz w:val="22"/>
          <w:szCs w:val="22"/>
        </w:rPr>
        <w:t>hat is unlike the normal usage</w:t>
      </w:r>
      <w:r w:rsidRPr="00B044ED">
        <w:rPr>
          <w:sz w:val="22"/>
          <w:szCs w:val="22"/>
        </w:rPr>
        <w:t>, then the test method would not address the losses in the connecting cord without some supplemental test of the cord itself.</w:t>
      </w:r>
    </w:p>
    <w:p w:rsidR="00B15CB0" w:rsidRPr="00B044ED" w:rsidRDefault="00B15CB0" w:rsidP="00B15CB0">
      <w:pPr>
        <w:jc w:val="both"/>
        <w:rPr>
          <w:sz w:val="22"/>
          <w:szCs w:val="22"/>
        </w:rPr>
      </w:pPr>
    </w:p>
    <w:p w:rsidR="001D189C" w:rsidRPr="00B044ED" w:rsidRDefault="009B52B6" w:rsidP="00BB466F">
      <w:pPr>
        <w:jc w:val="both"/>
        <w:rPr>
          <w:szCs w:val="22"/>
        </w:rPr>
      </w:pPr>
      <w:r w:rsidRPr="00B044ED">
        <w:rPr>
          <w:b/>
          <w:sz w:val="22"/>
          <w:szCs w:val="22"/>
        </w:rPr>
        <w:t xml:space="preserve">Decision:  </w:t>
      </w:r>
      <w:r w:rsidR="00B15CB0" w:rsidRPr="00B044ED">
        <w:rPr>
          <w:sz w:val="22"/>
          <w:szCs w:val="22"/>
        </w:rPr>
        <w:t>The USNWG determined that</w:t>
      </w:r>
      <w:r w:rsidR="007A71C1">
        <w:rPr>
          <w:sz w:val="22"/>
          <w:szCs w:val="22"/>
        </w:rPr>
        <w:t xml:space="preserve"> the point of transfer/demarcation </w:t>
      </w:r>
      <w:r w:rsidR="00B024D4">
        <w:rPr>
          <w:sz w:val="22"/>
          <w:szCs w:val="22"/>
        </w:rPr>
        <w:t>issue</w:t>
      </w:r>
      <w:r w:rsidR="00536D7C">
        <w:rPr>
          <w:sz w:val="22"/>
          <w:szCs w:val="22"/>
        </w:rPr>
        <w:t xml:space="preserve"> must be </w:t>
      </w:r>
      <w:r w:rsidR="00B024D4">
        <w:rPr>
          <w:sz w:val="22"/>
          <w:szCs w:val="22"/>
        </w:rPr>
        <w:t>addressed</w:t>
      </w:r>
      <w:r w:rsidR="00536D7C">
        <w:rPr>
          <w:sz w:val="22"/>
          <w:szCs w:val="22"/>
        </w:rPr>
        <w:t xml:space="preserve"> if electrical energy in </w:t>
      </w:r>
      <w:r w:rsidR="00536D7C" w:rsidRPr="00536D7C">
        <w:rPr>
          <w:sz w:val="22"/>
          <w:szCs w:val="22"/>
        </w:rPr>
        <w:t xml:space="preserve">units of kW·h or MJ </w:t>
      </w:r>
      <w:r w:rsidR="00536D7C">
        <w:rPr>
          <w:sz w:val="22"/>
          <w:szCs w:val="22"/>
        </w:rPr>
        <w:t>are to be the method of sale</w:t>
      </w:r>
      <w:r w:rsidR="00B15CB0" w:rsidRPr="00B044ED">
        <w:rPr>
          <w:sz w:val="22"/>
          <w:szCs w:val="22"/>
        </w:rPr>
        <w:t xml:space="preserve"> </w:t>
      </w:r>
      <w:r w:rsidR="00536D7C">
        <w:rPr>
          <w:sz w:val="22"/>
          <w:szCs w:val="22"/>
        </w:rPr>
        <w:t xml:space="preserve">specified </w:t>
      </w:r>
      <w:r w:rsidR="00B15CB0" w:rsidRPr="00B044ED">
        <w:rPr>
          <w:sz w:val="22"/>
          <w:szCs w:val="22"/>
        </w:rPr>
        <w:t xml:space="preserve">in the HB 130 </w:t>
      </w:r>
      <w:r w:rsidR="00441B03">
        <w:rPr>
          <w:sz w:val="22"/>
          <w:szCs w:val="22"/>
        </w:rPr>
        <w:t>MOS</w:t>
      </w:r>
      <w:r w:rsidR="00B15CB0" w:rsidRPr="00B044ED">
        <w:rPr>
          <w:sz w:val="22"/>
          <w:szCs w:val="22"/>
        </w:rPr>
        <w:t xml:space="preserve"> proposal</w:t>
      </w:r>
      <w:r w:rsidR="00536D7C">
        <w:rPr>
          <w:sz w:val="22"/>
          <w:szCs w:val="22"/>
        </w:rPr>
        <w:t xml:space="preserve">.  The USNWG </w:t>
      </w:r>
      <w:r w:rsidR="00B024D4">
        <w:rPr>
          <w:sz w:val="22"/>
          <w:szCs w:val="22"/>
        </w:rPr>
        <w:t xml:space="preserve">resolved to address </w:t>
      </w:r>
      <w:r w:rsidR="00B60747">
        <w:rPr>
          <w:sz w:val="22"/>
          <w:szCs w:val="22"/>
        </w:rPr>
        <w:t>the issue in</w:t>
      </w:r>
      <w:r w:rsidR="00B024D4">
        <w:rPr>
          <w:sz w:val="22"/>
          <w:szCs w:val="22"/>
        </w:rPr>
        <w:t xml:space="preserve"> the system requirements in the</w:t>
      </w:r>
      <w:r w:rsidR="00536D7C">
        <w:rPr>
          <w:sz w:val="22"/>
          <w:szCs w:val="22"/>
        </w:rPr>
        <w:t xml:space="preserve"> </w:t>
      </w:r>
      <w:r w:rsidR="008C4514" w:rsidRPr="008C4514">
        <w:rPr>
          <w:sz w:val="22"/>
          <w:szCs w:val="22"/>
        </w:rPr>
        <w:t>draft HB 44 Tentative Code proposal</w:t>
      </w:r>
      <w:r w:rsidR="00B15CB0" w:rsidRPr="00B044ED">
        <w:rPr>
          <w:sz w:val="22"/>
          <w:szCs w:val="22"/>
        </w:rPr>
        <w:t>.</w:t>
      </w:r>
      <w:r w:rsidR="00B024D4">
        <w:rPr>
          <w:sz w:val="22"/>
          <w:szCs w:val="22"/>
        </w:rPr>
        <w:t xml:space="preserve">  </w:t>
      </w:r>
      <w:r w:rsidR="00BF4CF7">
        <w:rPr>
          <w:sz w:val="22"/>
          <w:szCs w:val="22"/>
        </w:rPr>
        <w:t xml:space="preserve">The USNWG agreed to </w:t>
      </w:r>
      <w:r w:rsidR="00B60747">
        <w:rPr>
          <w:sz w:val="22"/>
          <w:szCs w:val="22"/>
        </w:rPr>
        <w:t xml:space="preserve">form a subcommittee to </w:t>
      </w:r>
      <w:r w:rsidR="00BF4CF7">
        <w:rPr>
          <w:sz w:val="22"/>
          <w:szCs w:val="22"/>
        </w:rPr>
        <w:t>develop o</w:t>
      </w:r>
      <w:r w:rsidR="00B024D4">
        <w:rPr>
          <w:sz w:val="22"/>
          <w:szCs w:val="22"/>
        </w:rPr>
        <w:t xml:space="preserve">ne </w:t>
      </w:r>
      <w:r w:rsidR="00B60747">
        <w:rPr>
          <w:sz w:val="22"/>
          <w:szCs w:val="22"/>
        </w:rPr>
        <w:t xml:space="preserve">of the </w:t>
      </w:r>
      <w:r w:rsidR="00B024D4">
        <w:rPr>
          <w:sz w:val="22"/>
          <w:szCs w:val="22"/>
        </w:rPr>
        <w:t>approach</w:t>
      </w:r>
      <w:r w:rsidR="00B60747">
        <w:rPr>
          <w:sz w:val="22"/>
          <w:szCs w:val="22"/>
        </w:rPr>
        <w:t>es</w:t>
      </w:r>
      <w:r w:rsidR="00B024D4">
        <w:rPr>
          <w:sz w:val="22"/>
          <w:szCs w:val="22"/>
        </w:rPr>
        <w:t xml:space="preserve"> to address the issue </w:t>
      </w:r>
      <w:r w:rsidR="00B60747">
        <w:rPr>
          <w:sz w:val="22"/>
          <w:szCs w:val="22"/>
        </w:rPr>
        <w:t>that is based on the</w:t>
      </w:r>
      <w:r w:rsidR="00B024D4">
        <w:rPr>
          <w:sz w:val="22"/>
          <w:szCs w:val="22"/>
        </w:rPr>
        <w:t xml:space="preserve"> field test</w:t>
      </w:r>
      <w:r w:rsidR="00B60747">
        <w:rPr>
          <w:sz w:val="22"/>
          <w:szCs w:val="22"/>
        </w:rPr>
        <w:t xml:space="preserve"> method</w:t>
      </w:r>
      <w:r w:rsidR="00B024D4">
        <w:rPr>
          <w:sz w:val="22"/>
          <w:szCs w:val="22"/>
        </w:rPr>
        <w:t xml:space="preserve">.  </w:t>
      </w:r>
      <w:r w:rsidR="00B60747">
        <w:rPr>
          <w:sz w:val="22"/>
          <w:szCs w:val="22"/>
        </w:rPr>
        <w:t xml:space="preserve">Further </w:t>
      </w:r>
      <w:r w:rsidR="00B024D4">
        <w:rPr>
          <w:sz w:val="22"/>
          <w:szCs w:val="22"/>
        </w:rPr>
        <w:t>discussion</w:t>
      </w:r>
      <w:r w:rsidR="00B60747">
        <w:rPr>
          <w:sz w:val="22"/>
          <w:szCs w:val="22"/>
        </w:rPr>
        <w:t xml:space="preserve"> on the subcommittee that was formed </w:t>
      </w:r>
      <w:r w:rsidR="00B024D4">
        <w:rPr>
          <w:sz w:val="22"/>
          <w:szCs w:val="22"/>
        </w:rPr>
        <w:t>can be found under Item 5</w:t>
      </w:r>
      <w:r w:rsidR="00B60747">
        <w:rPr>
          <w:sz w:val="22"/>
          <w:szCs w:val="22"/>
        </w:rPr>
        <w:t>.</w:t>
      </w:r>
      <w:r w:rsidR="00B024D4">
        <w:rPr>
          <w:sz w:val="22"/>
          <w:szCs w:val="22"/>
        </w:rPr>
        <w:t xml:space="preserve"> </w:t>
      </w:r>
      <w:r w:rsidR="00B60747" w:rsidRPr="00B60747">
        <w:rPr>
          <w:sz w:val="22"/>
          <w:szCs w:val="22"/>
        </w:rPr>
        <w:t>Draft NIST Handbook 44 System Code Requirements for Electric Vehicle Fueling and Submetering</w:t>
      </w:r>
      <w:r w:rsidR="00B60747">
        <w:rPr>
          <w:sz w:val="22"/>
          <w:szCs w:val="22"/>
        </w:rPr>
        <w:t>.</w:t>
      </w:r>
    </w:p>
    <w:p w:rsidR="00734D04" w:rsidRPr="005E76F7" w:rsidRDefault="00E6096B" w:rsidP="00B044ED">
      <w:pPr>
        <w:pStyle w:val="Heading3"/>
        <w:rPr>
          <w:rFonts w:ascii="Times New Roman" w:hAnsi="Times New Roman" w:cs="Times New Roman"/>
          <w:b w:val="0"/>
          <w:color w:val="auto"/>
          <w:sz w:val="22"/>
          <w:szCs w:val="22"/>
        </w:rPr>
      </w:pPr>
      <w:bookmarkStart w:id="11" w:name="_Toc351480056"/>
      <w:proofErr w:type="gramStart"/>
      <w:r w:rsidRPr="005E76F7">
        <w:rPr>
          <w:rFonts w:ascii="Times New Roman" w:hAnsi="Times New Roman" w:cs="Times New Roman"/>
          <w:color w:val="auto"/>
          <w:sz w:val="22"/>
          <w:szCs w:val="22"/>
        </w:rPr>
        <w:t>4.</w:t>
      </w:r>
      <w:r w:rsidR="00BF4CF7">
        <w:rPr>
          <w:rFonts w:ascii="Times New Roman" w:hAnsi="Times New Roman" w:cs="Times New Roman"/>
          <w:color w:val="auto"/>
          <w:sz w:val="22"/>
          <w:szCs w:val="22"/>
        </w:rPr>
        <w:t>e</w:t>
      </w:r>
      <w:proofErr w:type="gramEnd"/>
      <w:r w:rsidRPr="005E76F7">
        <w:rPr>
          <w:rFonts w:ascii="Times New Roman" w:hAnsi="Times New Roman" w:cs="Times New Roman"/>
          <w:color w:val="auto"/>
          <w:sz w:val="22"/>
          <w:szCs w:val="22"/>
        </w:rPr>
        <w:t>.</w:t>
      </w:r>
      <w:r w:rsidR="00B044ED" w:rsidRPr="005E76F7">
        <w:rPr>
          <w:rFonts w:ascii="Times New Roman" w:hAnsi="Times New Roman" w:cs="Times New Roman"/>
          <w:color w:val="auto"/>
          <w:sz w:val="22"/>
          <w:szCs w:val="22"/>
        </w:rPr>
        <w:t xml:space="preserve">  </w:t>
      </w:r>
      <w:proofErr w:type="gramStart"/>
      <w:r w:rsidR="000D26B8" w:rsidRPr="000D26B8">
        <w:rPr>
          <w:rFonts w:ascii="Times New Roman" w:hAnsi="Times New Roman" w:cs="Times New Roman"/>
          <w:color w:val="auto"/>
          <w:sz w:val="22"/>
          <w:szCs w:val="22"/>
        </w:rPr>
        <w:t>Paragraph 2.XX.</w:t>
      </w:r>
      <w:r w:rsidR="00782281">
        <w:rPr>
          <w:rFonts w:ascii="Times New Roman" w:hAnsi="Times New Roman" w:cs="Times New Roman"/>
          <w:color w:val="auto"/>
          <w:sz w:val="22"/>
          <w:szCs w:val="22"/>
        </w:rPr>
        <w:t>3</w:t>
      </w:r>
      <w:r w:rsidR="000D26B8" w:rsidRPr="000D26B8">
        <w:rPr>
          <w:rFonts w:ascii="Times New Roman" w:hAnsi="Times New Roman" w:cs="Times New Roman"/>
          <w:color w:val="auto"/>
          <w:sz w:val="22"/>
          <w:szCs w:val="22"/>
        </w:rPr>
        <w:t>.</w:t>
      </w:r>
      <w:proofErr w:type="gramEnd"/>
      <w:r w:rsidR="000D26B8" w:rsidRPr="000D26B8">
        <w:rPr>
          <w:rFonts w:ascii="Times New Roman" w:hAnsi="Times New Roman" w:cs="Times New Roman"/>
          <w:color w:val="auto"/>
          <w:sz w:val="22"/>
          <w:szCs w:val="22"/>
        </w:rPr>
        <w:t xml:space="preserve"> </w:t>
      </w:r>
      <w:r w:rsidR="00782281" w:rsidRPr="00782281">
        <w:rPr>
          <w:rFonts w:ascii="Times New Roman" w:hAnsi="Times New Roman" w:cs="Times New Roman"/>
          <w:color w:val="auto"/>
          <w:sz w:val="22"/>
          <w:szCs w:val="22"/>
        </w:rPr>
        <w:t>Retail Electric Vehicle Supply Equipment (EVSE) Labeling</w:t>
      </w:r>
      <w:bookmarkEnd w:id="11"/>
    </w:p>
    <w:p w:rsidR="00DF3621" w:rsidRPr="00B044ED" w:rsidRDefault="00DF3621" w:rsidP="00734D04">
      <w:pPr>
        <w:jc w:val="center"/>
        <w:rPr>
          <w:b/>
          <w:sz w:val="22"/>
          <w:szCs w:val="22"/>
        </w:rPr>
      </w:pPr>
    </w:p>
    <w:p w:rsidR="00571139" w:rsidRPr="00B044ED" w:rsidRDefault="00DF3621" w:rsidP="00571139">
      <w:pPr>
        <w:jc w:val="both"/>
        <w:rPr>
          <w:sz w:val="22"/>
          <w:szCs w:val="22"/>
        </w:rPr>
      </w:pPr>
      <w:r w:rsidRPr="00B044ED">
        <w:rPr>
          <w:b/>
          <w:sz w:val="22"/>
          <w:szCs w:val="22"/>
        </w:rPr>
        <w:t>Discussion:</w:t>
      </w:r>
      <w:r w:rsidRPr="00B044ED">
        <w:rPr>
          <w:sz w:val="22"/>
          <w:szCs w:val="22"/>
        </w:rPr>
        <w:t xml:space="preserve">  </w:t>
      </w:r>
      <w:r w:rsidR="00734D04" w:rsidRPr="00B044ED">
        <w:rPr>
          <w:sz w:val="22"/>
          <w:szCs w:val="22"/>
        </w:rPr>
        <w:t xml:space="preserve">The USNWG </w:t>
      </w:r>
      <w:r w:rsidR="00F57EB4" w:rsidRPr="00B044ED">
        <w:rPr>
          <w:sz w:val="22"/>
          <w:szCs w:val="22"/>
        </w:rPr>
        <w:t>discussed</w:t>
      </w:r>
      <w:r w:rsidR="00734D04" w:rsidRPr="00B044ED">
        <w:rPr>
          <w:sz w:val="22"/>
          <w:szCs w:val="22"/>
        </w:rPr>
        <w:t xml:space="preserve"> paragraph 2.XX.3. Retail Electric Vehicle Supply Equipment (EVSE) Labeling.  Industry members pointed out that many EVSE designs do not provide </w:t>
      </w:r>
      <w:r w:rsidR="00F57EB4" w:rsidRPr="00B044ED">
        <w:rPr>
          <w:sz w:val="22"/>
          <w:szCs w:val="22"/>
        </w:rPr>
        <w:t xml:space="preserve">much </w:t>
      </w:r>
      <w:r w:rsidR="00734D04" w:rsidRPr="00B044ED">
        <w:rPr>
          <w:sz w:val="22"/>
          <w:szCs w:val="22"/>
        </w:rPr>
        <w:t xml:space="preserve">space for </w:t>
      </w:r>
      <w:r w:rsidR="00CE2802" w:rsidRPr="00B044ED">
        <w:rPr>
          <w:sz w:val="22"/>
          <w:szCs w:val="22"/>
        </w:rPr>
        <w:t xml:space="preserve">labels and recommended that the information that is required to appear on the device be </w:t>
      </w:r>
      <w:r w:rsidR="00F57EB4" w:rsidRPr="00B044ED">
        <w:rPr>
          <w:sz w:val="22"/>
          <w:szCs w:val="22"/>
        </w:rPr>
        <w:t xml:space="preserve">carefully </w:t>
      </w:r>
      <w:r w:rsidR="00CE2802" w:rsidRPr="00B044ED">
        <w:rPr>
          <w:sz w:val="22"/>
          <w:szCs w:val="22"/>
        </w:rPr>
        <w:t>considered with this in mind.</w:t>
      </w:r>
    </w:p>
    <w:p w:rsidR="00571139" w:rsidRPr="00B044ED" w:rsidRDefault="00571139" w:rsidP="00571139">
      <w:pPr>
        <w:jc w:val="both"/>
        <w:rPr>
          <w:sz w:val="22"/>
          <w:szCs w:val="22"/>
        </w:rPr>
      </w:pPr>
    </w:p>
    <w:p w:rsidR="00571139" w:rsidRPr="00B044ED" w:rsidRDefault="00571139" w:rsidP="00571139">
      <w:pPr>
        <w:jc w:val="both"/>
        <w:rPr>
          <w:sz w:val="22"/>
          <w:szCs w:val="22"/>
        </w:rPr>
      </w:pPr>
      <w:r w:rsidRPr="00B044ED">
        <w:rPr>
          <w:sz w:val="22"/>
          <w:szCs w:val="22"/>
        </w:rPr>
        <w:t xml:space="preserve">The USNWG discussed a comment suggesting that </w:t>
      </w:r>
      <w:r w:rsidR="00F819D0" w:rsidRPr="00B044ED">
        <w:rPr>
          <w:sz w:val="22"/>
          <w:szCs w:val="22"/>
        </w:rPr>
        <w:t>systems should</w:t>
      </w:r>
      <w:r w:rsidRPr="00B044ED">
        <w:rPr>
          <w:sz w:val="22"/>
          <w:szCs w:val="22"/>
        </w:rPr>
        <w:t xml:space="preserve"> be allowed to display the</w:t>
      </w:r>
      <w:r w:rsidR="00F819D0" w:rsidRPr="00B044ED">
        <w:rPr>
          <w:sz w:val="22"/>
          <w:szCs w:val="22"/>
        </w:rPr>
        <w:t xml:space="preserve"> unit</w:t>
      </w:r>
      <w:r w:rsidRPr="00B044ED">
        <w:rPr>
          <w:sz w:val="22"/>
          <w:szCs w:val="22"/>
        </w:rPr>
        <w:t xml:space="preserve"> price in whole cents or in tenths of one cent.  The draft proposal was modified prior to the meeting to allow for either whole cents or tenths of one cent</w:t>
      </w:r>
      <w:r w:rsidR="00F819D0" w:rsidRPr="00B044ED">
        <w:rPr>
          <w:sz w:val="22"/>
          <w:szCs w:val="22"/>
        </w:rPr>
        <w:t xml:space="preserve"> in response to this comment</w:t>
      </w:r>
      <w:r w:rsidRPr="00B044ED">
        <w:rPr>
          <w:sz w:val="22"/>
          <w:szCs w:val="22"/>
        </w:rPr>
        <w:t>.</w:t>
      </w:r>
    </w:p>
    <w:p w:rsidR="00571139" w:rsidRPr="00B044ED" w:rsidRDefault="00571139" w:rsidP="00571139">
      <w:pPr>
        <w:jc w:val="both"/>
        <w:rPr>
          <w:sz w:val="22"/>
          <w:szCs w:val="22"/>
        </w:rPr>
      </w:pPr>
    </w:p>
    <w:p w:rsidR="00571139" w:rsidRPr="00910AE6" w:rsidRDefault="00571139" w:rsidP="00571139">
      <w:pPr>
        <w:ind w:left="720"/>
        <w:jc w:val="both"/>
        <w:rPr>
          <w:i/>
          <w:sz w:val="22"/>
          <w:szCs w:val="22"/>
        </w:rPr>
      </w:pPr>
      <w:r w:rsidRPr="00B044ED">
        <w:rPr>
          <w:i/>
          <w:sz w:val="22"/>
          <w:szCs w:val="22"/>
        </w:rPr>
        <w:t>Technical Advisor’s Note:  Research following the meeting discovered that general policies in the Weights and Measures community are evolving to disallow the display of fractions of a cent for unit pricing</w:t>
      </w:r>
      <w:r w:rsidR="00DB6094">
        <w:rPr>
          <w:i/>
          <w:sz w:val="22"/>
          <w:szCs w:val="22"/>
        </w:rPr>
        <w:t xml:space="preserve"> and recent additions to HB 44 to recognize other alternative fuels have stipulated that unit prices be displayed in whole cents. </w:t>
      </w:r>
      <w:r w:rsidRPr="00B044ED">
        <w:rPr>
          <w:i/>
          <w:sz w:val="22"/>
          <w:szCs w:val="22"/>
        </w:rPr>
        <w:t xml:space="preserve"> </w:t>
      </w:r>
      <w:r w:rsidR="00DB6094">
        <w:rPr>
          <w:i/>
          <w:sz w:val="22"/>
          <w:szCs w:val="22"/>
        </w:rPr>
        <w:t>N</w:t>
      </w:r>
      <w:r w:rsidRPr="00B044ED">
        <w:rPr>
          <w:i/>
          <w:sz w:val="22"/>
          <w:szCs w:val="22"/>
        </w:rPr>
        <w:t>o monetary unit with</w:t>
      </w:r>
      <w:r w:rsidR="00CF70F1" w:rsidRPr="00B044ED">
        <w:rPr>
          <w:i/>
          <w:sz w:val="22"/>
          <w:szCs w:val="22"/>
        </w:rPr>
        <w:t xml:space="preserve"> a</w:t>
      </w:r>
      <w:r w:rsidRPr="00B044ED">
        <w:rPr>
          <w:i/>
          <w:sz w:val="22"/>
          <w:szCs w:val="22"/>
        </w:rPr>
        <w:t xml:space="preserve"> cash value less than one cent exists</w:t>
      </w:r>
      <w:r w:rsidR="00CF70F1" w:rsidRPr="00B044ED">
        <w:rPr>
          <w:i/>
          <w:sz w:val="22"/>
          <w:szCs w:val="22"/>
        </w:rPr>
        <w:t xml:space="preserve"> which could be used to pay a fee that included a fraction of a cent</w:t>
      </w:r>
      <w:r w:rsidR="00DB6094">
        <w:rPr>
          <w:i/>
          <w:sz w:val="22"/>
          <w:szCs w:val="22"/>
        </w:rPr>
        <w:t xml:space="preserve"> and consumers have complained about this practice in other measuring areas</w:t>
      </w:r>
      <w:r w:rsidRPr="00B044ED">
        <w:rPr>
          <w:i/>
          <w:sz w:val="22"/>
          <w:szCs w:val="22"/>
        </w:rPr>
        <w:t xml:space="preserve">.  Provisions allowing for display of unit pricing with tenths of a cent may result in new proposals being rejected </w:t>
      </w:r>
      <w:r w:rsidR="00DB6094">
        <w:rPr>
          <w:i/>
          <w:sz w:val="22"/>
          <w:szCs w:val="22"/>
        </w:rPr>
        <w:t xml:space="preserve">or delayed </w:t>
      </w:r>
      <w:r w:rsidRPr="00B044ED">
        <w:rPr>
          <w:i/>
          <w:sz w:val="22"/>
          <w:szCs w:val="22"/>
        </w:rPr>
        <w:t xml:space="preserve">on those grounds.  The Technical Advisor strongly recommends </w:t>
      </w:r>
      <w:r w:rsidRPr="00910AE6">
        <w:rPr>
          <w:i/>
          <w:sz w:val="22"/>
          <w:szCs w:val="22"/>
        </w:rPr>
        <w:t xml:space="preserve">the USNWG reconsider </w:t>
      </w:r>
      <w:r w:rsidR="00DB6094">
        <w:rPr>
          <w:i/>
          <w:sz w:val="22"/>
          <w:szCs w:val="22"/>
        </w:rPr>
        <w:t xml:space="preserve">this point </w:t>
      </w:r>
      <w:r w:rsidRPr="00910AE6">
        <w:rPr>
          <w:i/>
          <w:sz w:val="22"/>
          <w:szCs w:val="22"/>
        </w:rPr>
        <w:t>and</w:t>
      </w:r>
      <w:r w:rsidR="00DB6094">
        <w:rPr>
          <w:i/>
          <w:sz w:val="22"/>
          <w:szCs w:val="22"/>
        </w:rPr>
        <w:t xml:space="preserve"> change the HB 130 MOS proposal such that</w:t>
      </w:r>
      <w:r w:rsidRPr="00910AE6">
        <w:rPr>
          <w:i/>
          <w:sz w:val="22"/>
          <w:szCs w:val="22"/>
        </w:rPr>
        <w:t xml:space="preserve"> only whole cent unit pricing </w:t>
      </w:r>
      <w:r w:rsidR="00DB6094">
        <w:rPr>
          <w:i/>
          <w:sz w:val="22"/>
          <w:szCs w:val="22"/>
        </w:rPr>
        <w:t>is permitted</w:t>
      </w:r>
      <w:r w:rsidRPr="00910AE6">
        <w:rPr>
          <w:i/>
          <w:sz w:val="22"/>
          <w:szCs w:val="22"/>
        </w:rPr>
        <w:t>.</w:t>
      </w:r>
    </w:p>
    <w:p w:rsidR="00571139" w:rsidRPr="00910AE6" w:rsidRDefault="00571139" w:rsidP="00571139">
      <w:pPr>
        <w:keepNext/>
        <w:jc w:val="both"/>
        <w:rPr>
          <w:sz w:val="22"/>
          <w:szCs w:val="22"/>
        </w:rPr>
      </w:pPr>
      <w:r w:rsidRPr="00910AE6">
        <w:rPr>
          <w:sz w:val="22"/>
          <w:szCs w:val="22"/>
        </w:rPr>
        <w:t xml:space="preserve">The USNWG discussed requirements for labeling to </w:t>
      </w:r>
      <w:r w:rsidR="00CF70F1" w:rsidRPr="00910AE6">
        <w:rPr>
          <w:sz w:val="22"/>
          <w:szCs w:val="22"/>
        </w:rPr>
        <w:t>convey</w:t>
      </w:r>
      <w:r w:rsidRPr="00910AE6">
        <w:rPr>
          <w:sz w:val="22"/>
          <w:szCs w:val="22"/>
        </w:rPr>
        <w:t xml:space="preserve"> the nominal power and the service type (i.e., </w:t>
      </w:r>
      <w:r w:rsidR="00DB6094">
        <w:rPr>
          <w:sz w:val="22"/>
          <w:szCs w:val="22"/>
        </w:rPr>
        <w:t>“</w:t>
      </w:r>
      <w:r w:rsidRPr="00910AE6">
        <w:rPr>
          <w:sz w:val="22"/>
          <w:szCs w:val="22"/>
        </w:rPr>
        <w:t>fixed</w:t>
      </w:r>
      <w:r w:rsidR="00DB6094">
        <w:rPr>
          <w:sz w:val="22"/>
          <w:szCs w:val="22"/>
        </w:rPr>
        <w:t>”</w:t>
      </w:r>
      <w:r w:rsidRPr="00910AE6">
        <w:rPr>
          <w:sz w:val="22"/>
          <w:szCs w:val="22"/>
        </w:rPr>
        <w:t xml:space="preserve"> or </w:t>
      </w:r>
      <w:r w:rsidR="00DB6094">
        <w:rPr>
          <w:sz w:val="22"/>
          <w:szCs w:val="22"/>
        </w:rPr>
        <w:t>“</w:t>
      </w:r>
      <w:r w:rsidRPr="00910AE6">
        <w:rPr>
          <w:sz w:val="22"/>
          <w:szCs w:val="22"/>
        </w:rPr>
        <w:t>variable</w:t>
      </w:r>
      <w:r w:rsidR="00DB6094">
        <w:rPr>
          <w:sz w:val="22"/>
          <w:szCs w:val="22"/>
        </w:rPr>
        <w:t>”</w:t>
      </w:r>
      <w:r w:rsidRPr="00910AE6">
        <w:rPr>
          <w:sz w:val="22"/>
          <w:szCs w:val="22"/>
        </w:rPr>
        <w:t xml:space="preserve">).  The USNWG reviewed the figures below as examples of labels that meet FTC requirements for various types of vehicle fuel dispensing equipment, noting </w:t>
      </w:r>
      <w:r w:rsidR="00CF70F1" w:rsidRPr="00910AE6">
        <w:rPr>
          <w:sz w:val="22"/>
          <w:szCs w:val="22"/>
        </w:rPr>
        <w:t xml:space="preserve">again </w:t>
      </w:r>
      <w:r w:rsidRPr="00910AE6">
        <w:rPr>
          <w:sz w:val="22"/>
          <w:szCs w:val="22"/>
        </w:rPr>
        <w:t xml:space="preserve">that </w:t>
      </w:r>
      <w:r w:rsidR="00CF70F1" w:rsidRPr="00910AE6">
        <w:rPr>
          <w:sz w:val="22"/>
          <w:szCs w:val="22"/>
        </w:rPr>
        <w:t xml:space="preserve">the system </w:t>
      </w:r>
      <w:r w:rsidRPr="00910AE6">
        <w:rPr>
          <w:sz w:val="22"/>
          <w:szCs w:val="22"/>
        </w:rPr>
        <w:t>power</w:t>
      </w:r>
      <w:r w:rsidR="00CF70F1" w:rsidRPr="00910AE6">
        <w:rPr>
          <w:sz w:val="22"/>
          <w:szCs w:val="22"/>
        </w:rPr>
        <w:t xml:space="preserve"> capacity</w:t>
      </w:r>
      <w:r w:rsidR="00DB6094">
        <w:rPr>
          <w:sz w:val="22"/>
          <w:szCs w:val="22"/>
        </w:rPr>
        <w:t xml:space="preserve"> statement</w:t>
      </w:r>
      <w:r w:rsidR="00CF70F1" w:rsidRPr="00910AE6">
        <w:rPr>
          <w:sz w:val="22"/>
          <w:szCs w:val="22"/>
        </w:rPr>
        <w:t xml:space="preserve"> </w:t>
      </w:r>
      <w:r w:rsidRPr="00910AE6">
        <w:rPr>
          <w:sz w:val="22"/>
          <w:szCs w:val="22"/>
        </w:rPr>
        <w:t>is required by FTC</w:t>
      </w:r>
      <w:r w:rsidR="00CF70F1" w:rsidRPr="00910AE6">
        <w:rPr>
          <w:sz w:val="22"/>
          <w:szCs w:val="22"/>
        </w:rPr>
        <w:t xml:space="preserve"> for electric vehicle fueling applications</w:t>
      </w:r>
      <w:r w:rsidRPr="00910AE6">
        <w:rPr>
          <w:sz w:val="22"/>
          <w:szCs w:val="22"/>
        </w:rPr>
        <w:t>.</w:t>
      </w:r>
    </w:p>
    <w:p w:rsidR="00571139" w:rsidRPr="00910AE6" w:rsidRDefault="00571139" w:rsidP="00571139">
      <w:pPr>
        <w:keepNext/>
        <w:jc w:val="both"/>
        <w:rPr>
          <w:sz w:val="22"/>
          <w:szCs w:val="22"/>
        </w:rPr>
      </w:pPr>
      <w:r w:rsidRPr="00910AE6">
        <w:rPr>
          <w:sz w:val="22"/>
          <w:szCs w:val="22"/>
        </w:rPr>
        <w:t xml:space="preserve"> </w:t>
      </w:r>
    </w:p>
    <w:p w:rsidR="00571139" w:rsidRPr="00910AE6" w:rsidRDefault="00571139" w:rsidP="00571139">
      <w:pPr>
        <w:jc w:val="center"/>
        <w:rPr>
          <w:sz w:val="22"/>
          <w:szCs w:val="22"/>
        </w:rPr>
      </w:pPr>
      <w:r w:rsidRPr="00910AE6">
        <w:rPr>
          <w:b/>
          <w:noProof/>
          <w:sz w:val="22"/>
          <w:szCs w:val="22"/>
          <w:lang w:eastAsia="en-US"/>
        </w:rPr>
        <w:drawing>
          <wp:inline distT="0" distB="0" distL="0" distR="0" wp14:anchorId="15E59D5D" wp14:editId="24D2C43D">
            <wp:extent cx="2962275" cy="29411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5193" cy="2953994"/>
                    </a:xfrm>
                    <a:prstGeom prst="rect">
                      <a:avLst/>
                    </a:prstGeom>
                    <a:noFill/>
                    <a:ln>
                      <a:noFill/>
                    </a:ln>
                  </pic:spPr>
                </pic:pic>
              </a:graphicData>
            </a:graphic>
          </wp:inline>
        </w:drawing>
      </w:r>
    </w:p>
    <w:p w:rsidR="00571139" w:rsidRPr="00910AE6" w:rsidRDefault="00571139" w:rsidP="00571139">
      <w:pPr>
        <w:jc w:val="both"/>
        <w:rPr>
          <w:sz w:val="22"/>
          <w:szCs w:val="22"/>
        </w:rPr>
      </w:pPr>
    </w:p>
    <w:p w:rsidR="00F57EB4" w:rsidRPr="00910AE6" w:rsidRDefault="00571139" w:rsidP="00F57EB4">
      <w:pPr>
        <w:jc w:val="both"/>
        <w:rPr>
          <w:sz w:val="22"/>
          <w:szCs w:val="22"/>
        </w:rPr>
      </w:pPr>
      <w:r w:rsidRPr="00910AE6">
        <w:rPr>
          <w:b/>
          <w:sz w:val="22"/>
          <w:szCs w:val="22"/>
        </w:rPr>
        <w:t xml:space="preserve">Decisions:  </w:t>
      </w:r>
      <w:r w:rsidR="00F57EB4" w:rsidRPr="00910AE6">
        <w:rPr>
          <w:sz w:val="22"/>
          <w:szCs w:val="22"/>
        </w:rPr>
        <w:t>The term “user interface” was replaced in</w:t>
      </w:r>
      <w:r w:rsidRPr="00910AE6">
        <w:rPr>
          <w:sz w:val="22"/>
          <w:szCs w:val="22"/>
        </w:rPr>
        <w:t xml:space="preserve"> paragraph 2.XX.3. </w:t>
      </w:r>
      <w:proofErr w:type="gramStart"/>
      <w:r w:rsidRPr="00910AE6">
        <w:rPr>
          <w:sz w:val="22"/>
          <w:szCs w:val="22"/>
        </w:rPr>
        <w:t>of</w:t>
      </w:r>
      <w:proofErr w:type="gramEnd"/>
      <w:r w:rsidRPr="00910AE6">
        <w:rPr>
          <w:sz w:val="22"/>
          <w:szCs w:val="22"/>
        </w:rPr>
        <w:t xml:space="preserve"> </w:t>
      </w:r>
      <w:r w:rsidR="00F57EB4" w:rsidRPr="00910AE6">
        <w:rPr>
          <w:sz w:val="22"/>
          <w:szCs w:val="22"/>
        </w:rPr>
        <w:t xml:space="preserve">the draft </w:t>
      </w:r>
      <w:r w:rsidR="00145A52">
        <w:rPr>
          <w:sz w:val="22"/>
          <w:szCs w:val="22"/>
        </w:rPr>
        <w:t xml:space="preserve">HB 130 </w:t>
      </w:r>
      <w:r w:rsidR="00441B03">
        <w:rPr>
          <w:sz w:val="22"/>
          <w:szCs w:val="22"/>
        </w:rPr>
        <w:t>MOS</w:t>
      </w:r>
      <w:r w:rsidR="00F57EB4" w:rsidRPr="00910AE6">
        <w:rPr>
          <w:sz w:val="22"/>
          <w:szCs w:val="22"/>
        </w:rPr>
        <w:t xml:space="preserve"> proposal with “face of the device” because the term could be misinterpreted as it applies to EVSE.  Other standards relating to EVSE</w:t>
      </w:r>
      <w:r w:rsidR="00F819D0">
        <w:rPr>
          <w:sz w:val="22"/>
          <w:szCs w:val="22"/>
        </w:rPr>
        <w:t>s</w:t>
      </w:r>
      <w:r w:rsidR="00F57EB4" w:rsidRPr="00910AE6">
        <w:rPr>
          <w:sz w:val="22"/>
          <w:szCs w:val="22"/>
        </w:rPr>
        <w:t xml:space="preserve"> may use the term “user interface” in reference to remote customer-owned devices (e.g., smart phones).  Confusion could result from using a term that has a very different scope in other standards.</w:t>
      </w:r>
    </w:p>
    <w:p w:rsidR="00571139" w:rsidRPr="00910AE6" w:rsidRDefault="00571139" w:rsidP="00571139">
      <w:pPr>
        <w:jc w:val="both"/>
        <w:rPr>
          <w:b/>
          <w:sz w:val="22"/>
          <w:szCs w:val="22"/>
        </w:rPr>
      </w:pPr>
    </w:p>
    <w:p w:rsidR="00571139" w:rsidRPr="00910AE6" w:rsidRDefault="00571139" w:rsidP="00571139">
      <w:pPr>
        <w:jc w:val="both"/>
        <w:rPr>
          <w:sz w:val="22"/>
          <w:szCs w:val="22"/>
        </w:rPr>
      </w:pPr>
      <w:r w:rsidRPr="00910AE6">
        <w:rPr>
          <w:sz w:val="22"/>
          <w:szCs w:val="22"/>
        </w:rPr>
        <w:t xml:space="preserve">The USNWG agreed to add a provision to the proposal that EVSEs which provide free or unlimited electrical energy must be </w:t>
      </w:r>
      <w:r w:rsidR="001A3519" w:rsidRPr="00910AE6">
        <w:rPr>
          <w:sz w:val="22"/>
          <w:szCs w:val="22"/>
        </w:rPr>
        <w:t xml:space="preserve">clearly </w:t>
      </w:r>
      <w:r w:rsidRPr="00910AE6">
        <w:rPr>
          <w:sz w:val="22"/>
          <w:szCs w:val="22"/>
        </w:rPr>
        <w:t>labeled as such.</w:t>
      </w:r>
    </w:p>
    <w:p w:rsidR="00F57EB4" w:rsidRPr="00910AE6" w:rsidRDefault="00F57EB4" w:rsidP="009F2DA9">
      <w:pPr>
        <w:jc w:val="both"/>
        <w:rPr>
          <w:sz w:val="22"/>
          <w:szCs w:val="22"/>
        </w:rPr>
      </w:pPr>
    </w:p>
    <w:p w:rsidR="001A3519" w:rsidRDefault="001A3519" w:rsidP="001A3519">
      <w:pPr>
        <w:jc w:val="both"/>
        <w:rPr>
          <w:sz w:val="22"/>
          <w:szCs w:val="22"/>
        </w:rPr>
      </w:pPr>
      <w:r w:rsidRPr="00910AE6">
        <w:rPr>
          <w:sz w:val="22"/>
          <w:szCs w:val="22"/>
        </w:rPr>
        <w:t xml:space="preserve">The USNWG developed the requirements for the information that is to be conveyed depending on whether the system provides </w:t>
      </w:r>
      <w:r>
        <w:rPr>
          <w:sz w:val="22"/>
          <w:szCs w:val="22"/>
        </w:rPr>
        <w:t>“</w:t>
      </w:r>
      <w:r w:rsidRPr="00910AE6">
        <w:rPr>
          <w:sz w:val="22"/>
          <w:szCs w:val="22"/>
        </w:rPr>
        <w:t>fixed</w:t>
      </w:r>
      <w:r>
        <w:rPr>
          <w:sz w:val="22"/>
          <w:szCs w:val="22"/>
        </w:rPr>
        <w:t>”</w:t>
      </w:r>
      <w:r w:rsidRPr="00910AE6">
        <w:rPr>
          <w:sz w:val="22"/>
          <w:szCs w:val="22"/>
        </w:rPr>
        <w:t xml:space="preserve"> or </w:t>
      </w:r>
      <w:r>
        <w:rPr>
          <w:sz w:val="22"/>
          <w:szCs w:val="22"/>
        </w:rPr>
        <w:t>“</w:t>
      </w:r>
      <w:r w:rsidRPr="00910AE6">
        <w:rPr>
          <w:sz w:val="22"/>
          <w:szCs w:val="22"/>
        </w:rPr>
        <w:t>variable</w:t>
      </w:r>
      <w:r>
        <w:rPr>
          <w:sz w:val="22"/>
          <w:szCs w:val="22"/>
        </w:rPr>
        <w:t>”</w:t>
      </w:r>
      <w:r w:rsidRPr="00910AE6">
        <w:rPr>
          <w:sz w:val="22"/>
          <w:szCs w:val="22"/>
        </w:rPr>
        <w:t xml:space="preserve"> service.  The USNWG agreed that more information must be labeled on variable service installations because variable service </w:t>
      </w:r>
      <w:r>
        <w:rPr>
          <w:sz w:val="22"/>
          <w:szCs w:val="22"/>
        </w:rPr>
        <w:t>includes</w:t>
      </w:r>
      <w:r w:rsidRPr="00910AE6">
        <w:rPr>
          <w:sz w:val="22"/>
          <w:szCs w:val="22"/>
        </w:rPr>
        <w:t xml:space="preserve"> </w:t>
      </w:r>
      <w:r>
        <w:rPr>
          <w:sz w:val="22"/>
          <w:szCs w:val="22"/>
        </w:rPr>
        <w:t xml:space="preserve">potential interruptions in service that will reduce the average </w:t>
      </w:r>
      <w:r w:rsidRPr="00910AE6">
        <w:rPr>
          <w:sz w:val="22"/>
          <w:szCs w:val="22"/>
        </w:rPr>
        <w:t xml:space="preserve">charging speed </w:t>
      </w:r>
      <w:r>
        <w:rPr>
          <w:sz w:val="22"/>
          <w:szCs w:val="22"/>
        </w:rPr>
        <w:t xml:space="preserve">and will, thus, be </w:t>
      </w:r>
      <w:r w:rsidRPr="00910AE6">
        <w:rPr>
          <w:sz w:val="22"/>
          <w:szCs w:val="22"/>
        </w:rPr>
        <w:t>of lesser value to customers than the</w:t>
      </w:r>
      <w:r>
        <w:rPr>
          <w:sz w:val="22"/>
          <w:szCs w:val="22"/>
        </w:rPr>
        <w:t xml:space="preserve"> greater certainty of</w:t>
      </w:r>
      <w:r w:rsidRPr="00910AE6">
        <w:rPr>
          <w:sz w:val="22"/>
          <w:szCs w:val="22"/>
        </w:rPr>
        <w:t xml:space="preserve"> charging speed that fixed service provides.</w:t>
      </w:r>
      <w:r>
        <w:rPr>
          <w:sz w:val="22"/>
          <w:szCs w:val="22"/>
        </w:rPr>
        <w:t xml:space="preserve">  Thus, variable service systems must be labeled with the word “variable” </w:t>
      </w:r>
      <w:r w:rsidRPr="00910AE6">
        <w:rPr>
          <w:sz w:val="22"/>
          <w:szCs w:val="22"/>
        </w:rPr>
        <w:t>and the conditions under which variations in electrical energy transfer will occur.</w:t>
      </w:r>
      <w:r>
        <w:rPr>
          <w:sz w:val="22"/>
          <w:szCs w:val="22"/>
        </w:rPr>
        <w:t xml:space="preserve">  While e</w:t>
      </w:r>
      <w:r w:rsidRPr="00910AE6">
        <w:rPr>
          <w:sz w:val="22"/>
          <w:szCs w:val="22"/>
        </w:rPr>
        <w:t>quipment owners may opt to label an EVSE</w:t>
      </w:r>
      <w:r>
        <w:rPr>
          <w:sz w:val="22"/>
          <w:szCs w:val="22"/>
        </w:rPr>
        <w:t xml:space="preserve"> that provides fixed service</w:t>
      </w:r>
      <w:r w:rsidRPr="00910AE6">
        <w:rPr>
          <w:sz w:val="22"/>
          <w:szCs w:val="22"/>
        </w:rPr>
        <w:t xml:space="preserve"> as “fixed” in order to communicate the </w:t>
      </w:r>
      <w:r>
        <w:rPr>
          <w:sz w:val="22"/>
          <w:szCs w:val="22"/>
        </w:rPr>
        <w:t>greater</w:t>
      </w:r>
      <w:r w:rsidRPr="00910AE6">
        <w:rPr>
          <w:sz w:val="22"/>
          <w:szCs w:val="22"/>
        </w:rPr>
        <w:t xml:space="preserve"> value of faster charging speed, it is not required.</w:t>
      </w:r>
    </w:p>
    <w:p w:rsidR="001A3519" w:rsidRDefault="001A3519" w:rsidP="001A3519">
      <w:pPr>
        <w:jc w:val="both"/>
        <w:rPr>
          <w:sz w:val="22"/>
          <w:szCs w:val="22"/>
        </w:rPr>
      </w:pPr>
    </w:p>
    <w:p w:rsidR="001A3519" w:rsidRDefault="001A3519" w:rsidP="001A3519">
      <w:pPr>
        <w:jc w:val="both"/>
        <w:rPr>
          <w:sz w:val="22"/>
          <w:szCs w:val="22"/>
        </w:rPr>
      </w:pPr>
      <w:r w:rsidRPr="00910AE6">
        <w:rPr>
          <w:sz w:val="22"/>
          <w:szCs w:val="22"/>
        </w:rPr>
        <w:t>Both types of service must label the nominal power and the type of transfer (e.g., AC, DC, wireless).  Variable service</w:t>
      </w:r>
      <w:r>
        <w:rPr>
          <w:sz w:val="22"/>
          <w:szCs w:val="22"/>
        </w:rPr>
        <w:t xml:space="preserve"> has the additional requirement</w:t>
      </w:r>
      <w:r w:rsidRPr="00910AE6">
        <w:rPr>
          <w:sz w:val="22"/>
          <w:szCs w:val="22"/>
        </w:rPr>
        <w:t xml:space="preserve"> of labeling the minimum and maximum power that can occur during a transaction (including whether </w:t>
      </w:r>
      <w:r>
        <w:rPr>
          <w:sz w:val="22"/>
          <w:szCs w:val="22"/>
        </w:rPr>
        <w:t>power</w:t>
      </w:r>
      <w:r w:rsidRPr="00910AE6">
        <w:rPr>
          <w:sz w:val="22"/>
          <w:szCs w:val="22"/>
        </w:rPr>
        <w:t xml:space="preserve"> can be reduced to zero)</w:t>
      </w:r>
      <w:r>
        <w:rPr>
          <w:sz w:val="22"/>
          <w:szCs w:val="22"/>
        </w:rPr>
        <w:t>.</w:t>
      </w:r>
    </w:p>
    <w:p w:rsidR="001A3519" w:rsidRPr="00910AE6" w:rsidRDefault="001A3519" w:rsidP="001A3519">
      <w:pPr>
        <w:jc w:val="both"/>
        <w:rPr>
          <w:sz w:val="22"/>
          <w:szCs w:val="22"/>
        </w:rPr>
      </w:pPr>
    </w:p>
    <w:p w:rsidR="00F57EB4" w:rsidRPr="00B044ED" w:rsidRDefault="00F57EB4" w:rsidP="00F57EB4">
      <w:pPr>
        <w:jc w:val="both"/>
        <w:rPr>
          <w:sz w:val="22"/>
          <w:szCs w:val="22"/>
        </w:rPr>
      </w:pPr>
      <w:r w:rsidRPr="00910AE6">
        <w:rPr>
          <w:sz w:val="22"/>
          <w:szCs w:val="22"/>
        </w:rPr>
        <w:t xml:space="preserve">The USNWG </w:t>
      </w:r>
      <w:r w:rsidR="0052457A" w:rsidRPr="00910AE6">
        <w:rPr>
          <w:sz w:val="22"/>
          <w:szCs w:val="22"/>
        </w:rPr>
        <w:t>considered</w:t>
      </w:r>
      <w:r w:rsidRPr="00910AE6">
        <w:rPr>
          <w:sz w:val="22"/>
          <w:szCs w:val="22"/>
        </w:rPr>
        <w:t xml:space="preserve"> a suggestion to add a requirement to the </w:t>
      </w:r>
      <w:r w:rsidR="00145A52">
        <w:rPr>
          <w:sz w:val="22"/>
          <w:szCs w:val="22"/>
        </w:rPr>
        <w:t xml:space="preserve">HB 130 </w:t>
      </w:r>
      <w:r w:rsidR="00441B03">
        <w:rPr>
          <w:sz w:val="22"/>
          <w:szCs w:val="22"/>
        </w:rPr>
        <w:t>MOS</w:t>
      </w:r>
      <w:r w:rsidRPr="00B044ED">
        <w:rPr>
          <w:sz w:val="22"/>
          <w:szCs w:val="22"/>
        </w:rPr>
        <w:t xml:space="preserve"> proposal to </w:t>
      </w:r>
      <w:r w:rsidR="001A3519">
        <w:rPr>
          <w:sz w:val="22"/>
          <w:szCs w:val="22"/>
        </w:rPr>
        <w:t>require labeling of</w:t>
      </w:r>
      <w:r w:rsidRPr="00B044ED">
        <w:rPr>
          <w:sz w:val="22"/>
          <w:szCs w:val="22"/>
        </w:rPr>
        <w:t xml:space="preserve"> the type of connector on the </w:t>
      </w:r>
      <w:proofErr w:type="gramStart"/>
      <w:r w:rsidRPr="00B044ED">
        <w:rPr>
          <w:sz w:val="22"/>
          <w:szCs w:val="22"/>
        </w:rPr>
        <w:t>device,</w:t>
      </w:r>
      <w:proofErr w:type="gramEnd"/>
      <w:r w:rsidRPr="00B044ED">
        <w:rPr>
          <w:sz w:val="22"/>
          <w:szCs w:val="22"/>
        </w:rPr>
        <w:t xml:space="preserve"> since this information is needed </w:t>
      </w:r>
      <w:r w:rsidR="001A3519">
        <w:rPr>
          <w:sz w:val="22"/>
          <w:szCs w:val="22"/>
        </w:rPr>
        <w:t>a</w:t>
      </w:r>
      <w:r w:rsidRPr="00B044ED">
        <w:rPr>
          <w:sz w:val="22"/>
          <w:szCs w:val="22"/>
        </w:rPr>
        <w:t xml:space="preserve"> customer to determine if an EVSE is compatible with their vehicle.  </w:t>
      </w:r>
      <w:r w:rsidR="001A3519">
        <w:rPr>
          <w:sz w:val="22"/>
          <w:szCs w:val="22"/>
        </w:rPr>
        <w:t>The USNWG agreed to</w:t>
      </w:r>
      <w:r w:rsidRPr="00B044ED">
        <w:rPr>
          <w:sz w:val="22"/>
          <w:szCs w:val="22"/>
        </w:rPr>
        <w:t xml:space="preserve"> </w:t>
      </w:r>
      <w:r w:rsidR="001A3519">
        <w:rPr>
          <w:sz w:val="22"/>
          <w:szCs w:val="22"/>
        </w:rPr>
        <w:t>defer the discussion of this suggestion</w:t>
      </w:r>
      <w:r w:rsidR="0052457A" w:rsidRPr="00B044ED">
        <w:rPr>
          <w:sz w:val="22"/>
          <w:szCs w:val="22"/>
        </w:rPr>
        <w:t xml:space="preserve"> until</w:t>
      </w:r>
      <w:r w:rsidRPr="00B044ED">
        <w:rPr>
          <w:sz w:val="22"/>
          <w:szCs w:val="22"/>
        </w:rPr>
        <w:t xml:space="preserve"> development of the HB 44 Code because the connector type and compatibility of equipment are more appropriately addressed as user requirements and belong in HB 44 under paragraph UR.3.1. </w:t>
      </w:r>
      <w:proofErr w:type="gramStart"/>
      <w:r w:rsidRPr="00B044ED">
        <w:rPr>
          <w:sz w:val="22"/>
          <w:szCs w:val="22"/>
        </w:rPr>
        <w:t>Unit Price and Product Identity.</w:t>
      </w:r>
      <w:proofErr w:type="gramEnd"/>
    </w:p>
    <w:p w:rsidR="00571139" w:rsidRPr="00B044ED" w:rsidRDefault="00571139" w:rsidP="005D5705">
      <w:pPr>
        <w:jc w:val="both"/>
        <w:rPr>
          <w:sz w:val="22"/>
          <w:szCs w:val="22"/>
        </w:rPr>
      </w:pPr>
    </w:p>
    <w:p w:rsidR="00EC05D1" w:rsidRPr="00B044ED" w:rsidRDefault="00EC05D1" w:rsidP="005D5705">
      <w:pPr>
        <w:jc w:val="both"/>
        <w:rPr>
          <w:sz w:val="22"/>
          <w:szCs w:val="22"/>
        </w:rPr>
      </w:pPr>
      <w:r w:rsidRPr="00B044ED">
        <w:rPr>
          <w:sz w:val="22"/>
          <w:szCs w:val="22"/>
        </w:rPr>
        <w:t xml:space="preserve">The </w:t>
      </w:r>
      <w:r w:rsidR="008749EF" w:rsidRPr="00B044ED">
        <w:rPr>
          <w:sz w:val="22"/>
          <w:szCs w:val="22"/>
        </w:rPr>
        <w:t>USNWG</w:t>
      </w:r>
      <w:r w:rsidRPr="00B044ED">
        <w:rPr>
          <w:sz w:val="22"/>
          <w:szCs w:val="22"/>
        </w:rPr>
        <w:t xml:space="preserve"> </w:t>
      </w:r>
      <w:r w:rsidR="001A3519">
        <w:rPr>
          <w:sz w:val="22"/>
          <w:szCs w:val="22"/>
        </w:rPr>
        <w:t xml:space="preserve">also </w:t>
      </w:r>
      <w:r w:rsidRPr="00B044ED">
        <w:rPr>
          <w:sz w:val="22"/>
          <w:szCs w:val="22"/>
        </w:rPr>
        <w:t xml:space="preserve">decided to defer </w:t>
      </w:r>
      <w:r w:rsidR="00910AE6" w:rsidRPr="00B044ED">
        <w:rPr>
          <w:sz w:val="22"/>
          <w:szCs w:val="22"/>
        </w:rPr>
        <w:t>the</w:t>
      </w:r>
      <w:r w:rsidRPr="00B044ED">
        <w:rPr>
          <w:sz w:val="22"/>
          <w:szCs w:val="22"/>
        </w:rPr>
        <w:t xml:space="preserve"> development of labeling requirements that would be needed for Vehicle to Grid (V2G) </w:t>
      </w:r>
      <w:r w:rsidR="00F819D0" w:rsidRPr="00B044ED">
        <w:rPr>
          <w:sz w:val="22"/>
          <w:szCs w:val="22"/>
        </w:rPr>
        <w:t xml:space="preserve">applications </w:t>
      </w:r>
      <w:r w:rsidRPr="00B044ED">
        <w:rPr>
          <w:sz w:val="22"/>
          <w:szCs w:val="22"/>
        </w:rPr>
        <w:t>(i.e., the commercial measurement of reverse flow of electrical energy for credit).  IE</w:t>
      </w:r>
      <w:r w:rsidR="00910AE6" w:rsidRPr="00B044ED">
        <w:rPr>
          <w:sz w:val="22"/>
          <w:szCs w:val="22"/>
        </w:rPr>
        <w:t>EE</w:t>
      </w:r>
      <w:r w:rsidRPr="00B044ED">
        <w:rPr>
          <w:sz w:val="22"/>
          <w:szCs w:val="22"/>
        </w:rPr>
        <w:t xml:space="preserve"> </w:t>
      </w:r>
      <w:proofErr w:type="gramStart"/>
      <w:r w:rsidRPr="00B044ED">
        <w:rPr>
          <w:sz w:val="22"/>
          <w:szCs w:val="22"/>
        </w:rPr>
        <w:t>1547</w:t>
      </w:r>
      <w:r w:rsidR="00910AE6" w:rsidRPr="00B044ED">
        <w:rPr>
          <w:sz w:val="22"/>
          <w:szCs w:val="22"/>
        </w:rPr>
        <w:t xml:space="preserve"> </w:t>
      </w:r>
      <w:r w:rsidRPr="00B044ED">
        <w:rPr>
          <w:sz w:val="22"/>
          <w:szCs w:val="22"/>
        </w:rPr>
        <w:t xml:space="preserve"> </w:t>
      </w:r>
      <w:r w:rsidR="00910AE6" w:rsidRPr="00B044ED">
        <w:rPr>
          <w:i/>
          <w:sz w:val="22"/>
          <w:szCs w:val="22"/>
        </w:rPr>
        <w:t>Interconnecting</w:t>
      </w:r>
      <w:proofErr w:type="gramEnd"/>
      <w:r w:rsidR="00910AE6" w:rsidRPr="00B044ED">
        <w:rPr>
          <w:i/>
          <w:sz w:val="22"/>
          <w:szCs w:val="22"/>
        </w:rPr>
        <w:t xml:space="preserve"> Distributed Resources with Electric Power Systems</w:t>
      </w:r>
      <w:r w:rsidR="00F819D0" w:rsidRPr="00B044ED">
        <w:rPr>
          <w:sz w:val="22"/>
          <w:szCs w:val="22"/>
        </w:rPr>
        <w:t>, which</w:t>
      </w:r>
      <w:r w:rsidR="00910AE6" w:rsidRPr="00B044ED">
        <w:rPr>
          <w:sz w:val="22"/>
          <w:szCs w:val="22"/>
        </w:rPr>
        <w:t xml:space="preserve"> </w:t>
      </w:r>
      <w:r w:rsidRPr="00B044ED">
        <w:rPr>
          <w:sz w:val="22"/>
          <w:szCs w:val="22"/>
        </w:rPr>
        <w:t>require</w:t>
      </w:r>
      <w:r w:rsidR="00910AE6" w:rsidRPr="00B044ED">
        <w:rPr>
          <w:sz w:val="22"/>
          <w:szCs w:val="22"/>
        </w:rPr>
        <w:t>s</w:t>
      </w:r>
      <w:r w:rsidRPr="00B044ED">
        <w:rPr>
          <w:sz w:val="22"/>
          <w:szCs w:val="22"/>
        </w:rPr>
        <w:t xml:space="preserve"> disconnection of any source to the grid</w:t>
      </w:r>
      <w:r w:rsidR="00F819D0" w:rsidRPr="00B044ED">
        <w:rPr>
          <w:sz w:val="22"/>
          <w:szCs w:val="22"/>
        </w:rPr>
        <w:t xml:space="preserve"> under certain conditions</w:t>
      </w:r>
      <w:r w:rsidRPr="00B044ED">
        <w:rPr>
          <w:sz w:val="22"/>
          <w:szCs w:val="22"/>
        </w:rPr>
        <w:t xml:space="preserve"> must evolve further before commercial V2G can become a reality.  NEC is also considering changes to the definition of EVSE as it relates to V2G.  However, neither of these developments is expected to be addressed </w:t>
      </w:r>
      <w:r w:rsidR="00910AE6" w:rsidRPr="00B044ED">
        <w:rPr>
          <w:sz w:val="22"/>
          <w:szCs w:val="22"/>
        </w:rPr>
        <w:t>in 2013</w:t>
      </w:r>
      <w:r w:rsidRPr="00B044ED">
        <w:rPr>
          <w:sz w:val="22"/>
          <w:szCs w:val="22"/>
        </w:rPr>
        <w:t>.</w:t>
      </w:r>
    </w:p>
    <w:p w:rsidR="00EC05D1" w:rsidRPr="00B044ED" w:rsidRDefault="00EC05D1" w:rsidP="005D5705">
      <w:pPr>
        <w:jc w:val="both"/>
        <w:rPr>
          <w:sz w:val="22"/>
          <w:szCs w:val="22"/>
        </w:rPr>
      </w:pPr>
    </w:p>
    <w:p w:rsidR="00EC05D1" w:rsidRPr="005E76F7" w:rsidRDefault="00E6096B" w:rsidP="00B044ED">
      <w:pPr>
        <w:pStyle w:val="Heading3"/>
        <w:rPr>
          <w:rFonts w:ascii="Times New Roman" w:hAnsi="Times New Roman" w:cs="Times New Roman"/>
          <w:b w:val="0"/>
          <w:color w:val="auto"/>
          <w:sz w:val="22"/>
          <w:szCs w:val="22"/>
        </w:rPr>
      </w:pPr>
      <w:bookmarkStart w:id="12" w:name="_Toc351480057"/>
      <w:proofErr w:type="gramStart"/>
      <w:r w:rsidRPr="005E76F7">
        <w:rPr>
          <w:rFonts w:ascii="Times New Roman" w:hAnsi="Times New Roman" w:cs="Times New Roman"/>
          <w:color w:val="auto"/>
          <w:sz w:val="22"/>
          <w:szCs w:val="22"/>
        </w:rPr>
        <w:t>4.</w:t>
      </w:r>
      <w:r w:rsidR="00BF4CF7">
        <w:rPr>
          <w:rFonts w:ascii="Times New Roman" w:hAnsi="Times New Roman" w:cs="Times New Roman"/>
          <w:color w:val="auto"/>
          <w:sz w:val="22"/>
          <w:szCs w:val="22"/>
        </w:rPr>
        <w:t>f</w:t>
      </w:r>
      <w:proofErr w:type="gramEnd"/>
      <w:r w:rsidR="00BF4CF7">
        <w:rPr>
          <w:rFonts w:ascii="Times New Roman" w:hAnsi="Times New Roman" w:cs="Times New Roman"/>
          <w:color w:val="auto"/>
          <w:sz w:val="22"/>
          <w:szCs w:val="22"/>
        </w:rPr>
        <w:t>.</w:t>
      </w:r>
      <w:r w:rsidR="00B044ED" w:rsidRPr="005E76F7">
        <w:rPr>
          <w:rFonts w:ascii="Times New Roman" w:hAnsi="Times New Roman" w:cs="Times New Roman"/>
          <w:color w:val="auto"/>
          <w:sz w:val="22"/>
          <w:szCs w:val="22"/>
        </w:rPr>
        <w:t xml:space="preserve">  </w:t>
      </w:r>
      <w:proofErr w:type="gramStart"/>
      <w:r w:rsidR="00782281" w:rsidRPr="00782281">
        <w:rPr>
          <w:rFonts w:ascii="Times New Roman" w:hAnsi="Times New Roman" w:cs="Times New Roman"/>
          <w:color w:val="auto"/>
          <w:sz w:val="22"/>
          <w:szCs w:val="22"/>
        </w:rPr>
        <w:t>Paragraph 2.XX.</w:t>
      </w:r>
      <w:r w:rsidR="00782281">
        <w:rPr>
          <w:rFonts w:ascii="Times New Roman" w:hAnsi="Times New Roman" w:cs="Times New Roman"/>
          <w:color w:val="auto"/>
          <w:sz w:val="22"/>
          <w:szCs w:val="22"/>
        </w:rPr>
        <w:t>4</w:t>
      </w:r>
      <w:r w:rsidR="00782281" w:rsidRPr="00782281">
        <w:rPr>
          <w:rFonts w:ascii="Times New Roman" w:hAnsi="Times New Roman" w:cs="Times New Roman"/>
          <w:color w:val="auto"/>
          <w:sz w:val="22"/>
          <w:szCs w:val="22"/>
        </w:rPr>
        <w:t>.</w:t>
      </w:r>
      <w:proofErr w:type="gramEnd"/>
      <w:r w:rsidR="00782281" w:rsidRPr="00782281">
        <w:rPr>
          <w:rFonts w:ascii="Times New Roman" w:hAnsi="Times New Roman" w:cs="Times New Roman"/>
          <w:color w:val="auto"/>
          <w:sz w:val="22"/>
          <w:szCs w:val="22"/>
        </w:rPr>
        <w:t xml:space="preserve"> Street Sign Prices and Other Advertisements</w:t>
      </w:r>
      <w:bookmarkEnd w:id="12"/>
    </w:p>
    <w:p w:rsidR="00DF3621" w:rsidRPr="00B044ED" w:rsidRDefault="00DF3621" w:rsidP="00EC05D1">
      <w:pPr>
        <w:jc w:val="center"/>
        <w:rPr>
          <w:b/>
          <w:sz w:val="22"/>
          <w:szCs w:val="22"/>
        </w:rPr>
      </w:pPr>
    </w:p>
    <w:p w:rsidR="00EC05D1" w:rsidRPr="00B044ED" w:rsidRDefault="00DF3621" w:rsidP="00EC05D1">
      <w:pPr>
        <w:jc w:val="both"/>
        <w:rPr>
          <w:sz w:val="22"/>
          <w:szCs w:val="22"/>
        </w:rPr>
      </w:pPr>
      <w:r w:rsidRPr="00B044ED">
        <w:rPr>
          <w:b/>
          <w:sz w:val="22"/>
          <w:szCs w:val="22"/>
        </w:rPr>
        <w:t>Discussion:</w:t>
      </w:r>
      <w:r w:rsidRPr="00B044ED">
        <w:rPr>
          <w:sz w:val="22"/>
          <w:szCs w:val="22"/>
        </w:rPr>
        <w:t xml:space="preserve">  </w:t>
      </w:r>
      <w:r w:rsidR="00EC05D1" w:rsidRPr="00B044ED">
        <w:rPr>
          <w:sz w:val="22"/>
          <w:szCs w:val="22"/>
        </w:rPr>
        <w:t xml:space="preserve">The USNWG </w:t>
      </w:r>
      <w:r w:rsidR="00573410" w:rsidRPr="00B044ED">
        <w:rPr>
          <w:sz w:val="22"/>
          <w:szCs w:val="22"/>
        </w:rPr>
        <w:t>discussed</w:t>
      </w:r>
      <w:r w:rsidR="00EC05D1" w:rsidRPr="00B044ED">
        <w:rPr>
          <w:sz w:val="22"/>
          <w:szCs w:val="22"/>
        </w:rPr>
        <w:t xml:space="preserve"> </w:t>
      </w:r>
      <w:r w:rsidR="001A3519" w:rsidRPr="001A3519">
        <w:rPr>
          <w:sz w:val="22"/>
          <w:szCs w:val="22"/>
        </w:rPr>
        <w:t xml:space="preserve">HB 130 MOS proposal </w:t>
      </w:r>
      <w:r w:rsidR="00EC05D1" w:rsidRPr="00B044ED">
        <w:rPr>
          <w:sz w:val="22"/>
          <w:szCs w:val="22"/>
        </w:rPr>
        <w:t xml:space="preserve">paragraph 2.XX.4. </w:t>
      </w:r>
      <w:proofErr w:type="gramStart"/>
      <w:r w:rsidR="00EC05D1" w:rsidRPr="00B044ED">
        <w:rPr>
          <w:sz w:val="22"/>
          <w:szCs w:val="22"/>
        </w:rPr>
        <w:t>Street Sign Prices and Other Advertisements.</w:t>
      </w:r>
      <w:proofErr w:type="gramEnd"/>
      <w:r w:rsidR="00EC05D1" w:rsidRPr="00B044ED">
        <w:rPr>
          <w:sz w:val="22"/>
          <w:szCs w:val="22"/>
        </w:rPr>
        <w:t xml:space="preserve">  The </w:t>
      </w:r>
      <w:r w:rsidR="00EF28B1" w:rsidRPr="00B044ED">
        <w:rPr>
          <w:sz w:val="22"/>
          <w:szCs w:val="22"/>
        </w:rPr>
        <w:t>USNWG</w:t>
      </w:r>
      <w:r w:rsidR="00BF004D" w:rsidRPr="00B044ED">
        <w:rPr>
          <w:sz w:val="22"/>
          <w:szCs w:val="22"/>
        </w:rPr>
        <w:t xml:space="preserve"> quickly concluded that advertising</w:t>
      </w:r>
      <w:r w:rsidR="00910AE6" w:rsidRPr="00B044ED">
        <w:rPr>
          <w:sz w:val="22"/>
          <w:szCs w:val="22"/>
        </w:rPr>
        <w:t xml:space="preserve"> media</w:t>
      </w:r>
      <w:r w:rsidR="001A3519">
        <w:rPr>
          <w:sz w:val="22"/>
          <w:szCs w:val="22"/>
        </w:rPr>
        <w:t xml:space="preserve"> other than street signs are</w:t>
      </w:r>
      <w:r w:rsidR="00BF004D" w:rsidRPr="00B044ED">
        <w:rPr>
          <w:sz w:val="22"/>
          <w:szCs w:val="22"/>
        </w:rPr>
        <w:t xml:space="preserve"> </w:t>
      </w:r>
      <w:r w:rsidR="00910AE6" w:rsidRPr="00B044ED">
        <w:rPr>
          <w:sz w:val="22"/>
          <w:szCs w:val="22"/>
        </w:rPr>
        <w:t xml:space="preserve">used </w:t>
      </w:r>
      <w:r w:rsidR="00BF004D" w:rsidRPr="00B044ED">
        <w:rPr>
          <w:sz w:val="22"/>
          <w:szCs w:val="22"/>
        </w:rPr>
        <w:t>more predominant</w:t>
      </w:r>
      <w:r w:rsidR="00910AE6" w:rsidRPr="00B044ED">
        <w:rPr>
          <w:sz w:val="22"/>
          <w:szCs w:val="22"/>
        </w:rPr>
        <w:t>ly</w:t>
      </w:r>
      <w:r w:rsidR="00BF004D" w:rsidRPr="00B044ED">
        <w:rPr>
          <w:sz w:val="22"/>
          <w:szCs w:val="22"/>
        </w:rPr>
        <w:t xml:space="preserve"> </w:t>
      </w:r>
      <w:r w:rsidR="001A3519">
        <w:rPr>
          <w:sz w:val="22"/>
          <w:szCs w:val="22"/>
        </w:rPr>
        <w:t xml:space="preserve">now </w:t>
      </w:r>
      <w:r w:rsidR="00BF004D" w:rsidRPr="00B044ED">
        <w:rPr>
          <w:sz w:val="22"/>
          <w:szCs w:val="22"/>
        </w:rPr>
        <w:t>in EV fueling because customers rely heavily on online tools to locate, compare, select, and in some cases even reserve an EVSE before they are ever in the vicinity of the EVSE.  Online advertising is “the new street sign” in the co</w:t>
      </w:r>
      <w:r w:rsidR="002245CE" w:rsidRPr="00B044ED">
        <w:rPr>
          <w:sz w:val="22"/>
          <w:szCs w:val="22"/>
        </w:rPr>
        <w:t xml:space="preserve">ntext of EV fueling because, in this early stage of the PEV market, </w:t>
      </w:r>
      <w:r w:rsidR="00BF004D" w:rsidRPr="00B044ED">
        <w:rPr>
          <w:sz w:val="22"/>
          <w:szCs w:val="22"/>
        </w:rPr>
        <w:t xml:space="preserve">customers </w:t>
      </w:r>
      <w:r w:rsidR="002245CE" w:rsidRPr="00B044ED">
        <w:rPr>
          <w:sz w:val="22"/>
          <w:szCs w:val="22"/>
        </w:rPr>
        <w:t xml:space="preserve">make value comparisons remotely using online resources to decide where to drive for their next fueling, as compared to making value comparisons as they are passing stations that are on their normal </w:t>
      </w:r>
      <w:r w:rsidR="000974AD">
        <w:rPr>
          <w:sz w:val="22"/>
          <w:szCs w:val="22"/>
        </w:rPr>
        <w:t xml:space="preserve">driving </w:t>
      </w:r>
      <w:r w:rsidR="002245CE" w:rsidRPr="00B044ED">
        <w:rPr>
          <w:sz w:val="22"/>
          <w:szCs w:val="22"/>
        </w:rPr>
        <w:t>route</w:t>
      </w:r>
      <w:r w:rsidR="00BF004D" w:rsidRPr="00B044ED">
        <w:rPr>
          <w:sz w:val="22"/>
          <w:szCs w:val="22"/>
        </w:rPr>
        <w:t xml:space="preserve">.  The USNWG brainstormed </w:t>
      </w:r>
      <w:r w:rsidR="00C765A5" w:rsidRPr="00B044ED">
        <w:rPr>
          <w:sz w:val="22"/>
          <w:szCs w:val="22"/>
        </w:rPr>
        <w:t>a</w:t>
      </w:r>
      <w:r w:rsidR="00BF004D" w:rsidRPr="00B044ED">
        <w:rPr>
          <w:sz w:val="22"/>
          <w:szCs w:val="22"/>
        </w:rPr>
        <w:t xml:space="preserve"> </w:t>
      </w:r>
      <w:r w:rsidR="00C765A5" w:rsidRPr="00B044ED">
        <w:rPr>
          <w:sz w:val="22"/>
          <w:szCs w:val="22"/>
        </w:rPr>
        <w:t xml:space="preserve">list of factors that customers may consider when </w:t>
      </w:r>
      <w:r w:rsidR="000974AD">
        <w:rPr>
          <w:sz w:val="22"/>
          <w:szCs w:val="22"/>
        </w:rPr>
        <w:t>deciding</w:t>
      </w:r>
      <w:r w:rsidR="00C765A5" w:rsidRPr="00B044ED">
        <w:rPr>
          <w:sz w:val="22"/>
          <w:szCs w:val="22"/>
        </w:rPr>
        <w:t xml:space="preserve"> where to fuel.  The list included</w:t>
      </w:r>
      <w:r w:rsidR="000974AD">
        <w:rPr>
          <w:sz w:val="22"/>
          <w:szCs w:val="22"/>
        </w:rPr>
        <w:t xml:space="preserve">: (1) </w:t>
      </w:r>
      <w:r w:rsidR="00C765A5" w:rsidRPr="00B044ED">
        <w:rPr>
          <w:sz w:val="22"/>
          <w:szCs w:val="22"/>
        </w:rPr>
        <w:t xml:space="preserve">availability, </w:t>
      </w:r>
      <w:r w:rsidR="000974AD">
        <w:rPr>
          <w:sz w:val="22"/>
          <w:szCs w:val="22"/>
        </w:rPr>
        <w:t xml:space="preserve">(2) </w:t>
      </w:r>
      <w:r w:rsidR="00C765A5" w:rsidRPr="00B044ED">
        <w:rPr>
          <w:sz w:val="22"/>
          <w:szCs w:val="22"/>
        </w:rPr>
        <w:t xml:space="preserve">reservation capability, </w:t>
      </w:r>
      <w:r w:rsidR="000974AD">
        <w:rPr>
          <w:sz w:val="22"/>
          <w:szCs w:val="22"/>
        </w:rPr>
        <w:t xml:space="preserve">(3) </w:t>
      </w:r>
      <w:r w:rsidR="00C765A5" w:rsidRPr="00B044ED">
        <w:rPr>
          <w:sz w:val="22"/>
          <w:szCs w:val="22"/>
        </w:rPr>
        <w:t xml:space="preserve">price, </w:t>
      </w:r>
      <w:r w:rsidR="000974AD">
        <w:rPr>
          <w:sz w:val="22"/>
          <w:szCs w:val="22"/>
        </w:rPr>
        <w:t xml:space="preserve">(4) </w:t>
      </w:r>
      <w:r w:rsidR="00C765A5" w:rsidRPr="00B044ED">
        <w:rPr>
          <w:sz w:val="22"/>
          <w:szCs w:val="22"/>
        </w:rPr>
        <w:t xml:space="preserve">equipment compatibility, and </w:t>
      </w:r>
      <w:r w:rsidR="000974AD">
        <w:rPr>
          <w:sz w:val="22"/>
          <w:szCs w:val="22"/>
        </w:rPr>
        <w:t xml:space="preserve">(5) </w:t>
      </w:r>
      <w:r w:rsidR="00C765A5" w:rsidRPr="00B044ED">
        <w:rPr>
          <w:sz w:val="22"/>
          <w:szCs w:val="22"/>
        </w:rPr>
        <w:t>location</w:t>
      </w:r>
      <w:r w:rsidR="00BF004D" w:rsidRPr="00B044ED">
        <w:rPr>
          <w:sz w:val="22"/>
          <w:szCs w:val="22"/>
        </w:rPr>
        <w:t>.</w:t>
      </w:r>
    </w:p>
    <w:p w:rsidR="00573410" w:rsidRPr="00B044ED" w:rsidRDefault="00573410" w:rsidP="00573410">
      <w:pPr>
        <w:jc w:val="both"/>
        <w:rPr>
          <w:b/>
          <w:sz w:val="22"/>
          <w:szCs w:val="22"/>
        </w:rPr>
      </w:pPr>
    </w:p>
    <w:p w:rsidR="00573410" w:rsidRPr="00B044ED" w:rsidRDefault="002245CE" w:rsidP="00573410">
      <w:pPr>
        <w:jc w:val="both"/>
        <w:rPr>
          <w:sz w:val="22"/>
          <w:szCs w:val="22"/>
        </w:rPr>
      </w:pPr>
      <w:r w:rsidRPr="00B044ED">
        <w:rPr>
          <w:sz w:val="22"/>
          <w:szCs w:val="22"/>
        </w:rPr>
        <w:t>The USNWG Technical Advisor and Chair</w:t>
      </w:r>
      <w:r w:rsidR="00573410" w:rsidRPr="00B044ED">
        <w:rPr>
          <w:sz w:val="22"/>
          <w:szCs w:val="22"/>
        </w:rPr>
        <w:t xml:space="preserve"> agreed to investigate </w:t>
      </w:r>
      <w:r w:rsidR="000974AD">
        <w:rPr>
          <w:sz w:val="22"/>
          <w:szCs w:val="22"/>
        </w:rPr>
        <w:t>whether</w:t>
      </w:r>
      <w:r w:rsidR="00573410" w:rsidRPr="00B044ED">
        <w:rPr>
          <w:sz w:val="22"/>
          <w:szCs w:val="22"/>
        </w:rPr>
        <w:t xml:space="preserve"> there </w:t>
      </w:r>
      <w:r w:rsidR="000974AD">
        <w:rPr>
          <w:sz w:val="22"/>
          <w:szCs w:val="22"/>
        </w:rPr>
        <w:t>are</w:t>
      </w:r>
      <w:r w:rsidR="00573410" w:rsidRPr="00B044ED">
        <w:rPr>
          <w:sz w:val="22"/>
          <w:szCs w:val="22"/>
        </w:rPr>
        <w:t xml:space="preserve"> </w:t>
      </w:r>
      <w:r w:rsidR="000974AD" w:rsidRPr="00B044ED">
        <w:rPr>
          <w:sz w:val="22"/>
          <w:szCs w:val="22"/>
        </w:rPr>
        <w:t>requirements</w:t>
      </w:r>
      <w:r w:rsidR="000974AD">
        <w:rPr>
          <w:sz w:val="22"/>
          <w:szCs w:val="22"/>
        </w:rPr>
        <w:t xml:space="preserve"> currently being</w:t>
      </w:r>
      <w:r w:rsidR="000974AD" w:rsidRPr="00B044ED">
        <w:rPr>
          <w:sz w:val="22"/>
          <w:szCs w:val="22"/>
        </w:rPr>
        <w:t xml:space="preserve"> develop</w:t>
      </w:r>
      <w:r w:rsidR="000974AD">
        <w:rPr>
          <w:sz w:val="22"/>
          <w:szCs w:val="22"/>
        </w:rPr>
        <w:t>ed</w:t>
      </w:r>
      <w:r w:rsidR="00573410" w:rsidRPr="00B044ED">
        <w:rPr>
          <w:sz w:val="22"/>
          <w:szCs w:val="22"/>
        </w:rPr>
        <w:t xml:space="preserve"> </w:t>
      </w:r>
      <w:r w:rsidR="000974AD">
        <w:rPr>
          <w:sz w:val="22"/>
          <w:szCs w:val="22"/>
        </w:rPr>
        <w:t>elsewhere</w:t>
      </w:r>
      <w:r w:rsidR="000974AD" w:rsidRPr="00B044ED">
        <w:rPr>
          <w:sz w:val="22"/>
          <w:szCs w:val="22"/>
        </w:rPr>
        <w:t xml:space="preserve"> in the Weights and Measures community</w:t>
      </w:r>
      <w:r w:rsidR="000974AD" w:rsidRPr="000974AD">
        <w:rPr>
          <w:sz w:val="22"/>
          <w:szCs w:val="22"/>
        </w:rPr>
        <w:t xml:space="preserve"> </w:t>
      </w:r>
      <w:r w:rsidR="00573410" w:rsidRPr="00B044ED">
        <w:rPr>
          <w:sz w:val="22"/>
          <w:szCs w:val="22"/>
        </w:rPr>
        <w:t xml:space="preserve">in the area of social media and online advertising </w:t>
      </w:r>
      <w:r w:rsidR="000974AD">
        <w:rPr>
          <w:sz w:val="22"/>
          <w:szCs w:val="22"/>
        </w:rPr>
        <w:t>that would directly apply to the work of the USNWG</w:t>
      </w:r>
      <w:r w:rsidR="00573410" w:rsidRPr="00B044ED">
        <w:rPr>
          <w:sz w:val="22"/>
          <w:szCs w:val="22"/>
        </w:rPr>
        <w:t xml:space="preserve">.  Industry is concerned about whether service providers will </w:t>
      </w:r>
      <w:r w:rsidR="00573410" w:rsidRPr="00B044ED">
        <w:rPr>
          <w:sz w:val="22"/>
          <w:szCs w:val="22"/>
        </w:rPr>
        <w:lastRenderedPageBreak/>
        <w:t>be held responsible for crowd</w:t>
      </w:r>
      <w:r w:rsidRPr="00B044ED">
        <w:rPr>
          <w:sz w:val="22"/>
          <w:szCs w:val="22"/>
        </w:rPr>
        <w:t>-</w:t>
      </w:r>
      <w:r w:rsidR="00573410" w:rsidRPr="00B044ED">
        <w:rPr>
          <w:sz w:val="22"/>
          <w:szCs w:val="22"/>
        </w:rPr>
        <w:t xml:space="preserve">sourced </w:t>
      </w:r>
      <w:r w:rsidRPr="00B044ED">
        <w:rPr>
          <w:sz w:val="22"/>
          <w:szCs w:val="22"/>
        </w:rPr>
        <w:t>(e.</w:t>
      </w:r>
      <w:r w:rsidR="0046066C" w:rsidRPr="00B044ED">
        <w:rPr>
          <w:sz w:val="22"/>
          <w:szCs w:val="22"/>
        </w:rPr>
        <w:t>g.</w:t>
      </w:r>
      <w:r w:rsidRPr="00B044ED">
        <w:rPr>
          <w:sz w:val="22"/>
          <w:szCs w:val="22"/>
        </w:rPr>
        <w:t xml:space="preserve">, </w:t>
      </w:r>
      <w:r w:rsidR="0046066C" w:rsidRPr="00B044ED">
        <w:rPr>
          <w:sz w:val="22"/>
          <w:szCs w:val="22"/>
        </w:rPr>
        <w:t>populated by an online community</w:t>
      </w:r>
      <w:r w:rsidRPr="00B044ED">
        <w:rPr>
          <w:sz w:val="22"/>
          <w:szCs w:val="22"/>
        </w:rPr>
        <w:t xml:space="preserve">) </w:t>
      </w:r>
      <w:r w:rsidR="00573410" w:rsidRPr="00B044ED">
        <w:rPr>
          <w:sz w:val="22"/>
          <w:szCs w:val="22"/>
        </w:rPr>
        <w:t xml:space="preserve">and other </w:t>
      </w:r>
      <w:r w:rsidR="000974AD">
        <w:rPr>
          <w:sz w:val="22"/>
          <w:szCs w:val="22"/>
        </w:rPr>
        <w:t>information</w:t>
      </w:r>
      <w:r w:rsidR="00573410" w:rsidRPr="00B044ED">
        <w:rPr>
          <w:sz w:val="22"/>
          <w:szCs w:val="22"/>
        </w:rPr>
        <w:t xml:space="preserve"> that is outside of their control.</w:t>
      </w:r>
    </w:p>
    <w:p w:rsidR="00573410" w:rsidRPr="00B044ED" w:rsidRDefault="00573410" w:rsidP="00573410">
      <w:pPr>
        <w:jc w:val="both"/>
        <w:rPr>
          <w:sz w:val="22"/>
          <w:szCs w:val="22"/>
        </w:rPr>
      </w:pPr>
    </w:p>
    <w:p w:rsidR="00573410" w:rsidRPr="00B044ED" w:rsidRDefault="00573410" w:rsidP="00573410">
      <w:pPr>
        <w:ind w:left="720"/>
        <w:jc w:val="both"/>
        <w:rPr>
          <w:i/>
          <w:sz w:val="22"/>
          <w:szCs w:val="22"/>
        </w:rPr>
      </w:pPr>
      <w:r w:rsidRPr="00B044ED">
        <w:rPr>
          <w:i/>
          <w:sz w:val="22"/>
          <w:szCs w:val="22"/>
        </w:rPr>
        <w:t xml:space="preserve">Technical Advisor’s </w:t>
      </w:r>
      <w:r w:rsidR="00343377" w:rsidRPr="00B044ED">
        <w:rPr>
          <w:i/>
          <w:sz w:val="22"/>
          <w:szCs w:val="22"/>
        </w:rPr>
        <w:t>N</w:t>
      </w:r>
      <w:r w:rsidRPr="00B044ED">
        <w:rPr>
          <w:i/>
          <w:sz w:val="22"/>
          <w:szCs w:val="22"/>
        </w:rPr>
        <w:t xml:space="preserve">ote:  </w:t>
      </w:r>
      <w:r w:rsidR="000974AD">
        <w:rPr>
          <w:i/>
          <w:sz w:val="22"/>
          <w:szCs w:val="22"/>
        </w:rPr>
        <w:t>The OWM Laws and Regulations Program Leader confirmed that</w:t>
      </w:r>
      <w:r w:rsidR="002245CE" w:rsidRPr="00B044ED">
        <w:rPr>
          <w:i/>
          <w:sz w:val="22"/>
          <w:szCs w:val="22"/>
        </w:rPr>
        <w:t xml:space="preserve"> there </w:t>
      </w:r>
      <w:r w:rsidR="000974AD">
        <w:rPr>
          <w:i/>
          <w:sz w:val="22"/>
          <w:szCs w:val="22"/>
        </w:rPr>
        <w:t>is</w:t>
      </w:r>
      <w:r w:rsidRPr="00B044ED">
        <w:rPr>
          <w:i/>
          <w:sz w:val="22"/>
          <w:szCs w:val="22"/>
        </w:rPr>
        <w:t xml:space="preserve"> </w:t>
      </w:r>
      <w:r w:rsidR="000974AD">
        <w:rPr>
          <w:i/>
          <w:sz w:val="22"/>
          <w:szCs w:val="22"/>
        </w:rPr>
        <w:t xml:space="preserve">currently </w:t>
      </w:r>
      <w:r w:rsidRPr="00B044ED">
        <w:rPr>
          <w:i/>
          <w:sz w:val="22"/>
          <w:szCs w:val="22"/>
        </w:rPr>
        <w:t xml:space="preserve">no </w:t>
      </w:r>
      <w:r w:rsidR="000974AD">
        <w:rPr>
          <w:i/>
          <w:sz w:val="22"/>
          <w:szCs w:val="22"/>
        </w:rPr>
        <w:t xml:space="preserve">known activity </w:t>
      </w:r>
      <w:r w:rsidRPr="00B044ED">
        <w:rPr>
          <w:i/>
          <w:sz w:val="22"/>
          <w:szCs w:val="22"/>
        </w:rPr>
        <w:t xml:space="preserve">in </w:t>
      </w:r>
      <w:r w:rsidR="00B70346" w:rsidRPr="00B044ED">
        <w:rPr>
          <w:i/>
          <w:sz w:val="22"/>
          <w:szCs w:val="22"/>
        </w:rPr>
        <w:t>Weights and Measures</w:t>
      </w:r>
      <w:r w:rsidRPr="00B044ED">
        <w:rPr>
          <w:i/>
          <w:sz w:val="22"/>
          <w:szCs w:val="22"/>
        </w:rPr>
        <w:t xml:space="preserve"> standards development</w:t>
      </w:r>
      <w:r w:rsidR="000974AD" w:rsidRPr="000974AD">
        <w:rPr>
          <w:i/>
          <w:sz w:val="22"/>
          <w:szCs w:val="22"/>
        </w:rPr>
        <w:t xml:space="preserve"> </w:t>
      </w:r>
      <w:r w:rsidR="000974AD">
        <w:rPr>
          <w:i/>
          <w:sz w:val="22"/>
          <w:szCs w:val="22"/>
        </w:rPr>
        <w:t xml:space="preserve">to develop requirements that would </w:t>
      </w:r>
      <w:r w:rsidR="000974AD" w:rsidRPr="00B044ED">
        <w:rPr>
          <w:i/>
          <w:sz w:val="22"/>
          <w:szCs w:val="22"/>
        </w:rPr>
        <w:t>address online advertising</w:t>
      </w:r>
      <w:r w:rsidRPr="00B044ED">
        <w:rPr>
          <w:i/>
          <w:sz w:val="22"/>
          <w:szCs w:val="22"/>
        </w:rPr>
        <w:t xml:space="preserve">.  </w:t>
      </w:r>
      <w:r w:rsidR="000974AD">
        <w:rPr>
          <w:i/>
          <w:sz w:val="22"/>
          <w:szCs w:val="22"/>
        </w:rPr>
        <w:t>He confirmed that s</w:t>
      </w:r>
      <w:r w:rsidRPr="00B044ED">
        <w:rPr>
          <w:i/>
          <w:sz w:val="22"/>
          <w:szCs w:val="22"/>
        </w:rPr>
        <w:t xml:space="preserve">ellers are generally not held responsible for </w:t>
      </w:r>
      <w:r w:rsidR="0016697C">
        <w:rPr>
          <w:i/>
          <w:sz w:val="22"/>
          <w:szCs w:val="22"/>
        </w:rPr>
        <w:t>information that may be circulated about their business, but which is not under their control</w:t>
      </w:r>
      <w:r w:rsidRPr="00B044ED">
        <w:rPr>
          <w:i/>
          <w:sz w:val="22"/>
          <w:szCs w:val="22"/>
        </w:rPr>
        <w:t>.</w:t>
      </w:r>
    </w:p>
    <w:p w:rsidR="00BF004D" w:rsidRPr="00B044ED" w:rsidRDefault="00BF004D" w:rsidP="00EC05D1">
      <w:pPr>
        <w:jc w:val="both"/>
        <w:rPr>
          <w:sz w:val="22"/>
          <w:szCs w:val="22"/>
        </w:rPr>
      </w:pPr>
    </w:p>
    <w:p w:rsidR="00573410" w:rsidRPr="00B044ED" w:rsidRDefault="00BF004D" w:rsidP="00EC05D1">
      <w:pPr>
        <w:jc w:val="both"/>
      </w:pPr>
      <w:r w:rsidRPr="00B044ED">
        <w:rPr>
          <w:sz w:val="22"/>
          <w:szCs w:val="22"/>
        </w:rPr>
        <w:t xml:space="preserve">Industry recommended that street signs be optional for EV fueling for two main reasons.  First, online advertising is much more predominant </w:t>
      </w:r>
      <w:r w:rsidR="007537FD" w:rsidRPr="00B044ED">
        <w:rPr>
          <w:sz w:val="22"/>
          <w:szCs w:val="22"/>
        </w:rPr>
        <w:t>than street signs in influencing customers</w:t>
      </w:r>
      <w:r w:rsidR="0016697C">
        <w:rPr>
          <w:sz w:val="22"/>
          <w:szCs w:val="22"/>
        </w:rPr>
        <w:t>’</w:t>
      </w:r>
      <w:r w:rsidR="007537FD" w:rsidRPr="00B044ED">
        <w:rPr>
          <w:sz w:val="22"/>
          <w:szCs w:val="22"/>
        </w:rPr>
        <w:t xml:space="preserve"> value comparisons.  However, this may change in the future as fueling opportunities become more commonplace and “range anxiety” </w:t>
      </w:r>
      <w:r w:rsidR="0016697C">
        <w:rPr>
          <w:sz w:val="22"/>
          <w:szCs w:val="22"/>
        </w:rPr>
        <w:t xml:space="preserve">(i.e., anxiety about being stranded without fuel) </w:t>
      </w:r>
      <w:r w:rsidR="007537FD" w:rsidRPr="00B044ED">
        <w:rPr>
          <w:sz w:val="22"/>
          <w:szCs w:val="22"/>
        </w:rPr>
        <w:t xml:space="preserve">fades.  Second, many installations for EVSE do not lend themselves to street signs.  </w:t>
      </w:r>
      <w:r w:rsidR="0046066C" w:rsidRPr="00B044ED">
        <w:rPr>
          <w:sz w:val="22"/>
          <w:szCs w:val="22"/>
        </w:rPr>
        <w:t xml:space="preserve">A string of curbside EVSEs </w:t>
      </w:r>
      <w:proofErr w:type="gramStart"/>
      <w:r w:rsidR="0046066C" w:rsidRPr="00B044ED">
        <w:rPr>
          <w:sz w:val="22"/>
          <w:szCs w:val="22"/>
        </w:rPr>
        <w:t>that  cover</w:t>
      </w:r>
      <w:proofErr w:type="gramEnd"/>
      <w:r w:rsidR="0046066C" w:rsidRPr="00B044ED">
        <w:rPr>
          <w:sz w:val="22"/>
          <w:szCs w:val="22"/>
        </w:rPr>
        <w:t xml:space="preserve"> several city blocks was proposed as o</w:t>
      </w:r>
      <w:r w:rsidR="007537FD" w:rsidRPr="00B044ED">
        <w:rPr>
          <w:sz w:val="22"/>
          <w:szCs w:val="22"/>
        </w:rPr>
        <w:t>ne</w:t>
      </w:r>
      <w:r w:rsidR="0046066C" w:rsidRPr="00B044ED">
        <w:rPr>
          <w:sz w:val="22"/>
          <w:szCs w:val="22"/>
        </w:rPr>
        <w:t xml:space="preserve"> example of an</w:t>
      </w:r>
      <w:r w:rsidR="007537FD" w:rsidRPr="00B044ED">
        <w:rPr>
          <w:sz w:val="22"/>
          <w:szCs w:val="22"/>
        </w:rPr>
        <w:t xml:space="preserve"> </w:t>
      </w:r>
      <w:r w:rsidR="0046066C" w:rsidRPr="00B044ED">
        <w:rPr>
          <w:sz w:val="22"/>
          <w:szCs w:val="22"/>
        </w:rPr>
        <w:t>installation that may not be suitable for street signs.</w:t>
      </w:r>
      <w:r w:rsidR="007537FD" w:rsidRPr="00B044ED">
        <w:rPr>
          <w:sz w:val="22"/>
          <w:szCs w:val="22"/>
        </w:rPr>
        <w:t xml:space="preserve">  </w:t>
      </w:r>
      <w:r w:rsidR="0046066C" w:rsidRPr="00B044ED">
        <w:rPr>
          <w:sz w:val="22"/>
          <w:szCs w:val="22"/>
        </w:rPr>
        <w:t xml:space="preserve">The Chair and Technical Advisor </w:t>
      </w:r>
      <w:r w:rsidR="007537FD" w:rsidRPr="00B044ED">
        <w:rPr>
          <w:sz w:val="22"/>
          <w:szCs w:val="22"/>
        </w:rPr>
        <w:t xml:space="preserve">explained that the decision of whether street signs are required or not is usually made at the level of the local jurisdiction.  The purpose of defining requirements </w:t>
      </w:r>
      <w:r w:rsidR="0016697C">
        <w:rPr>
          <w:sz w:val="22"/>
          <w:szCs w:val="22"/>
        </w:rPr>
        <w:t xml:space="preserve">for street sign format and content </w:t>
      </w:r>
      <w:r w:rsidR="007537FD" w:rsidRPr="00B044ED">
        <w:rPr>
          <w:sz w:val="22"/>
          <w:szCs w:val="22"/>
        </w:rPr>
        <w:t xml:space="preserve">as part of a method of sale is to ensure that, when street signs are used, the format is consistent with requirements that are designed to prevent confusion and </w:t>
      </w:r>
      <w:r w:rsidR="0016697C">
        <w:rPr>
          <w:sz w:val="22"/>
          <w:szCs w:val="22"/>
        </w:rPr>
        <w:t>deceptive practices</w:t>
      </w:r>
      <w:r w:rsidR="007537FD" w:rsidRPr="00B044ED">
        <w:rPr>
          <w:sz w:val="22"/>
          <w:szCs w:val="22"/>
        </w:rPr>
        <w:t>.</w:t>
      </w:r>
    </w:p>
    <w:p w:rsidR="0046066C" w:rsidRPr="00B044ED" w:rsidRDefault="0046066C" w:rsidP="00EC05D1">
      <w:pPr>
        <w:jc w:val="both"/>
      </w:pPr>
    </w:p>
    <w:p w:rsidR="0046066C" w:rsidRPr="004140DB" w:rsidRDefault="0046066C" w:rsidP="0046066C">
      <w:pPr>
        <w:jc w:val="both"/>
        <w:rPr>
          <w:sz w:val="22"/>
          <w:szCs w:val="22"/>
        </w:rPr>
      </w:pPr>
      <w:r w:rsidRPr="00B044ED">
        <w:rPr>
          <w:sz w:val="22"/>
          <w:szCs w:val="22"/>
        </w:rPr>
        <w:t xml:space="preserve">The USNWG discussed the need for paragraph 2.XX.4. (b) </w:t>
      </w:r>
      <w:proofErr w:type="gramStart"/>
      <w:r w:rsidRPr="00B044ED">
        <w:rPr>
          <w:sz w:val="22"/>
          <w:szCs w:val="22"/>
        </w:rPr>
        <w:t>to</w:t>
      </w:r>
      <w:proofErr w:type="gramEnd"/>
      <w:r w:rsidRPr="00B044ED">
        <w:rPr>
          <w:sz w:val="22"/>
          <w:szCs w:val="22"/>
        </w:rPr>
        <w:t xml:space="preserve"> address</w:t>
      </w:r>
      <w:r w:rsidRPr="00B044ED">
        <w:t xml:space="preserve"> </w:t>
      </w:r>
      <w:r w:rsidRPr="00B044ED">
        <w:rPr>
          <w:sz w:val="22"/>
          <w:szCs w:val="22"/>
        </w:rPr>
        <w:t xml:space="preserve">cases where more than one electrical energy unit price may apply over the duration of a single transaction.  Because some PEV fueling transactions may last for </w:t>
      </w:r>
      <w:r w:rsidRPr="004140DB">
        <w:rPr>
          <w:sz w:val="22"/>
          <w:szCs w:val="22"/>
        </w:rPr>
        <w:t xml:space="preserve">many hours or even days, and because the electrical energy market results in different value for electricity at different times of day as demand varies dramatically, there </w:t>
      </w:r>
      <w:r w:rsidR="00D50A51" w:rsidRPr="004140DB">
        <w:rPr>
          <w:sz w:val="22"/>
          <w:szCs w:val="22"/>
        </w:rPr>
        <w:t>may</w:t>
      </w:r>
      <w:r w:rsidRPr="004140DB">
        <w:rPr>
          <w:sz w:val="22"/>
          <w:szCs w:val="22"/>
        </w:rPr>
        <w:t xml:space="preserve"> </w:t>
      </w:r>
      <w:r w:rsidR="00D50A51" w:rsidRPr="004140DB">
        <w:rPr>
          <w:sz w:val="22"/>
          <w:szCs w:val="22"/>
        </w:rPr>
        <w:t xml:space="preserve">potentially be </w:t>
      </w:r>
      <w:r w:rsidRPr="004140DB">
        <w:rPr>
          <w:sz w:val="22"/>
          <w:szCs w:val="22"/>
        </w:rPr>
        <w:t xml:space="preserve">a need to </w:t>
      </w:r>
      <w:r w:rsidR="00D50A51" w:rsidRPr="004140DB">
        <w:rPr>
          <w:sz w:val="22"/>
          <w:szCs w:val="22"/>
        </w:rPr>
        <w:t xml:space="preserve">be able to </w:t>
      </w:r>
      <w:r w:rsidRPr="004140DB">
        <w:rPr>
          <w:sz w:val="22"/>
          <w:szCs w:val="22"/>
        </w:rPr>
        <w:t>apply more than one unit price</w:t>
      </w:r>
      <w:r w:rsidR="00D50A51" w:rsidRPr="004140DB">
        <w:rPr>
          <w:sz w:val="22"/>
          <w:szCs w:val="22"/>
        </w:rPr>
        <w:t xml:space="preserve"> during different periods </w:t>
      </w:r>
      <w:r w:rsidRPr="004140DB">
        <w:rPr>
          <w:sz w:val="22"/>
          <w:szCs w:val="22"/>
        </w:rPr>
        <w:t xml:space="preserve">over the course of a single delivery.  </w:t>
      </w:r>
    </w:p>
    <w:p w:rsidR="00573410" w:rsidRPr="004140DB" w:rsidRDefault="00573410" w:rsidP="00EC05D1">
      <w:pPr>
        <w:jc w:val="both"/>
        <w:rPr>
          <w:sz w:val="22"/>
          <w:szCs w:val="22"/>
        </w:rPr>
      </w:pPr>
    </w:p>
    <w:p w:rsidR="00BF004D" w:rsidRPr="004140DB" w:rsidRDefault="0046066C" w:rsidP="00EC05D1">
      <w:pPr>
        <w:jc w:val="both"/>
        <w:rPr>
          <w:sz w:val="22"/>
          <w:szCs w:val="22"/>
        </w:rPr>
      </w:pPr>
      <w:r w:rsidRPr="004140DB">
        <w:rPr>
          <w:b/>
          <w:sz w:val="22"/>
          <w:szCs w:val="22"/>
        </w:rPr>
        <w:t xml:space="preserve">Decisions:  </w:t>
      </w:r>
      <w:r w:rsidR="00573410" w:rsidRPr="004140DB">
        <w:rPr>
          <w:sz w:val="22"/>
          <w:szCs w:val="22"/>
        </w:rPr>
        <w:t>The USNWG</w:t>
      </w:r>
      <w:r w:rsidR="00F073B9" w:rsidRPr="004140DB">
        <w:rPr>
          <w:sz w:val="22"/>
          <w:szCs w:val="22"/>
        </w:rPr>
        <w:t xml:space="preserve"> agreed that</w:t>
      </w:r>
      <w:r w:rsidR="00573410" w:rsidRPr="004140DB">
        <w:rPr>
          <w:sz w:val="22"/>
          <w:szCs w:val="22"/>
        </w:rPr>
        <w:t xml:space="preserve">, in </w:t>
      </w:r>
      <w:r w:rsidR="00F073B9" w:rsidRPr="004140DB">
        <w:rPr>
          <w:sz w:val="22"/>
          <w:szCs w:val="22"/>
        </w:rPr>
        <w:t>case</w:t>
      </w:r>
      <w:r w:rsidR="00573410" w:rsidRPr="004140DB">
        <w:rPr>
          <w:sz w:val="22"/>
          <w:szCs w:val="22"/>
        </w:rPr>
        <w:t>s</w:t>
      </w:r>
      <w:r w:rsidR="00F073B9" w:rsidRPr="004140DB">
        <w:rPr>
          <w:sz w:val="22"/>
          <w:szCs w:val="22"/>
        </w:rPr>
        <w:t xml:space="preserve"> where there is a street sign, the sign must include </w:t>
      </w:r>
      <w:r w:rsidR="00F073B9" w:rsidRPr="004140DB">
        <w:rPr>
          <w:sz w:val="22"/>
          <w:szCs w:val="22"/>
          <w:u w:val="single"/>
        </w:rPr>
        <w:t>all</w:t>
      </w:r>
      <w:r w:rsidR="00F073B9" w:rsidRPr="004140DB">
        <w:rPr>
          <w:sz w:val="22"/>
          <w:szCs w:val="22"/>
        </w:rPr>
        <w:t xml:space="preserve"> fees including energy and additional fees.</w:t>
      </w:r>
    </w:p>
    <w:p w:rsidR="0046066C" w:rsidRPr="00B044ED" w:rsidRDefault="0046066C" w:rsidP="00573410">
      <w:pPr>
        <w:jc w:val="both"/>
        <w:rPr>
          <w:b/>
          <w:sz w:val="22"/>
          <w:szCs w:val="22"/>
        </w:rPr>
      </w:pPr>
    </w:p>
    <w:p w:rsidR="00EC05D1" w:rsidRPr="00B044ED" w:rsidRDefault="0036412B" w:rsidP="00EC05D1">
      <w:pPr>
        <w:jc w:val="both"/>
        <w:rPr>
          <w:sz w:val="22"/>
          <w:szCs w:val="22"/>
        </w:rPr>
      </w:pPr>
      <w:r w:rsidRPr="00B044ED">
        <w:rPr>
          <w:sz w:val="22"/>
          <w:szCs w:val="22"/>
        </w:rPr>
        <w:t xml:space="preserve">The </w:t>
      </w:r>
      <w:r w:rsidR="008749EF" w:rsidRPr="00B044ED">
        <w:rPr>
          <w:sz w:val="22"/>
          <w:szCs w:val="22"/>
        </w:rPr>
        <w:t>USNWG</w:t>
      </w:r>
      <w:r w:rsidRPr="00B044ED">
        <w:rPr>
          <w:sz w:val="22"/>
          <w:szCs w:val="22"/>
        </w:rPr>
        <w:t xml:space="preserve"> agreed that the conditions that would affect the </w:t>
      </w:r>
      <w:r w:rsidR="00573410" w:rsidRPr="00B044ED">
        <w:rPr>
          <w:sz w:val="22"/>
          <w:szCs w:val="22"/>
        </w:rPr>
        <w:t xml:space="preserve">unit </w:t>
      </w:r>
      <w:r w:rsidRPr="00B044ED">
        <w:rPr>
          <w:sz w:val="22"/>
          <w:szCs w:val="22"/>
        </w:rPr>
        <w:t>price levels and durations of different unit price periods in these cases must be clearly represented to the customer in advance of a transaction.  This can be done through a pre</w:t>
      </w:r>
      <w:r w:rsidR="00EB578B" w:rsidRPr="00B044ED">
        <w:rPr>
          <w:sz w:val="22"/>
          <w:szCs w:val="22"/>
        </w:rPr>
        <w:t>-</w:t>
      </w:r>
      <w:r w:rsidRPr="00B044ED">
        <w:rPr>
          <w:sz w:val="22"/>
          <w:szCs w:val="22"/>
        </w:rPr>
        <w:t xml:space="preserve">established contract or by </w:t>
      </w:r>
      <w:r w:rsidR="00EB578B" w:rsidRPr="00B044ED">
        <w:rPr>
          <w:sz w:val="22"/>
          <w:szCs w:val="22"/>
        </w:rPr>
        <w:t>onsite signage</w:t>
      </w:r>
      <w:r w:rsidR="00D50A51" w:rsidRPr="00B044ED">
        <w:rPr>
          <w:sz w:val="22"/>
          <w:szCs w:val="22"/>
        </w:rPr>
        <w:t xml:space="preserve"> or an EVSE display</w:t>
      </w:r>
      <w:r w:rsidR="00EB578B" w:rsidRPr="00B044ED">
        <w:rPr>
          <w:sz w:val="22"/>
          <w:szCs w:val="22"/>
        </w:rPr>
        <w:t xml:space="preserve">.  Requirements will also </w:t>
      </w:r>
      <w:r w:rsidR="00D50A51" w:rsidRPr="00B044ED">
        <w:rPr>
          <w:sz w:val="22"/>
          <w:szCs w:val="22"/>
        </w:rPr>
        <w:t>need to be developed</w:t>
      </w:r>
      <w:r w:rsidR="00EB578B" w:rsidRPr="00B044ED">
        <w:rPr>
          <w:sz w:val="22"/>
          <w:szCs w:val="22"/>
        </w:rPr>
        <w:t xml:space="preserve"> for </w:t>
      </w:r>
      <w:r w:rsidR="00D50A51" w:rsidRPr="00B044ED">
        <w:rPr>
          <w:sz w:val="22"/>
          <w:szCs w:val="22"/>
        </w:rPr>
        <w:t>recorded representations (i.e., receipts)</w:t>
      </w:r>
      <w:r w:rsidR="00EB578B" w:rsidRPr="00B044ED">
        <w:rPr>
          <w:sz w:val="22"/>
          <w:szCs w:val="22"/>
        </w:rPr>
        <w:t xml:space="preserve"> and </w:t>
      </w:r>
      <w:r w:rsidR="00D50A51" w:rsidRPr="00B044ED">
        <w:rPr>
          <w:sz w:val="22"/>
          <w:szCs w:val="22"/>
        </w:rPr>
        <w:t xml:space="preserve">unit price </w:t>
      </w:r>
      <w:r w:rsidR="00EB578B" w:rsidRPr="00B044ED">
        <w:rPr>
          <w:sz w:val="22"/>
          <w:szCs w:val="22"/>
        </w:rPr>
        <w:t>indication</w:t>
      </w:r>
      <w:r w:rsidR="00D50A51" w:rsidRPr="00B044ED">
        <w:rPr>
          <w:sz w:val="22"/>
          <w:szCs w:val="22"/>
        </w:rPr>
        <w:t>s</w:t>
      </w:r>
      <w:r w:rsidR="00EB578B" w:rsidRPr="00B044ED">
        <w:rPr>
          <w:sz w:val="22"/>
          <w:szCs w:val="22"/>
        </w:rPr>
        <w:t xml:space="preserve"> </w:t>
      </w:r>
      <w:r w:rsidR="00D50A51" w:rsidRPr="00B044ED">
        <w:rPr>
          <w:sz w:val="22"/>
          <w:szCs w:val="22"/>
        </w:rPr>
        <w:t xml:space="preserve">to properly reflect what unit price is being applied or </w:t>
      </w:r>
      <w:r w:rsidR="00EB578B" w:rsidRPr="00B044ED">
        <w:rPr>
          <w:sz w:val="22"/>
          <w:szCs w:val="22"/>
        </w:rPr>
        <w:t xml:space="preserve">has been applied to which portions of the energy delivered and over what time periods once a transaction has been completed.  </w:t>
      </w:r>
      <w:r w:rsidR="0016697C">
        <w:rPr>
          <w:sz w:val="22"/>
          <w:szCs w:val="22"/>
        </w:rPr>
        <w:t>The USNWG agreed that</w:t>
      </w:r>
      <w:r w:rsidR="00EB578B" w:rsidRPr="00B044ED">
        <w:rPr>
          <w:sz w:val="22"/>
          <w:szCs w:val="22"/>
        </w:rPr>
        <w:t xml:space="preserve"> discussion of these requirements </w:t>
      </w:r>
      <w:r w:rsidR="0016697C">
        <w:rPr>
          <w:sz w:val="22"/>
          <w:szCs w:val="22"/>
        </w:rPr>
        <w:t>should</w:t>
      </w:r>
      <w:r w:rsidR="00EB578B" w:rsidRPr="00B044ED">
        <w:rPr>
          <w:sz w:val="22"/>
          <w:szCs w:val="22"/>
        </w:rPr>
        <w:t xml:space="preserve"> take place </w:t>
      </w:r>
      <w:r w:rsidR="00D50A51" w:rsidRPr="00B044ED">
        <w:rPr>
          <w:sz w:val="22"/>
          <w:szCs w:val="22"/>
        </w:rPr>
        <w:t>as part of</w:t>
      </w:r>
      <w:r w:rsidR="00EB578B" w:rsidRPr="00B044ED">
        <w:rPr>
          <w:sz w:val="22"/>
          <w:szCs w:val="22"/>
        </w:rPr>
        <w:t xml:space="preserve"> the development of the </w:t>
      </w:r>
      <w:r w:rsidR="008C4514" w:rsidRPr="008C4514">
        <w:rPr>
          <w:sz w:val="22"/>
          <w:szCs w:val="22"/>
        </w:rPr>
        <w:t>draft HB 44 Tentative Code proposal</w:t>
      </w:r>
      <w:r w:rsidR="00EB578B" w:rsidRPr="00B044ED">
        <w:rPr>
          <w:sz w:val="22"/>
          <w:szCs w:val="22"/>
        </w:rPr>
        <w:t>.</w:t>
      </w:r>
    </w:p>
    <w:p w:rsidR="00714793" w:rsidRPr="00B044ED" w:rsidRDefault="00714793" w:rsidP="00EC05D1">
      <w:pPr>
        <w:jc w:val="both"/>
        <w:rPr>
          <w:sz w:val="22"/>
          <w:szCs w:val="22"/>
        </w:rPr>
      </w:pPr>
    </w:p>
    <w:p w:rsidR="00714793" w:rsidRPr="005E76F7" w:rsidRDefault="00B044ED" w:rsidP="00B044ED">
      <w:pPr>
        <w:pStyle w:val="Heading3"/>
        <w:rPr>
          <w:rFonts w:ascii="Times New Roman" w:hAnsi="Times New Roman" w:cs="Times New Roman"/>
          <w:b w:val="0"/>
          <w:color w:val="auto"/>
          <w:sz w:val="22"/>
          <w:szCs w:val="22"/>
        </w:rPr>
      </w:pPr>
      <w:bookmarkStart w:id="13" w:name="_Toc351480058"/>
      <w:proofErr w:type="gramStart"/>
      <w:r w:rsidRPr="005E76F7">
        <w:rPr>
          <w:rFonts w:ascii="Times New Roman" w:hAnsi="Times New Roman" w:cs="Times New Roman"/>
          <w:color w:val="auto"/>
          <w:sz w:val="22"/>
          <w:szCs w:val="22"/>
        </w:rPr>
        <w:t>4.</w:t>
      </w:r>
      <w:r w:rsidR="00BF4CF7">
        <w:rPr>
          <w:rFonts w:ascii="Times New Roman" w:hAnsi="Times New Roman" w:cs="Times New Roman"/>
          <w:color w:val="auto"/>
          <w:sz w:val="22"/>
          <w:szCs w:val="22"/>
        </w:rPr>
        <w:t>g</w:t>
      </w:r>
      <w:proofErr w:type="gramEnd"/>
      <w:r w:rsidRPr="005E76F7">
        <w:rPr>
          <w:rFonts w:ascii="Times New Roman" w:hAnsi="Times New Roman" w:cs="Times New Roman"/>
          <w:color w:val="auto"/>
          <w:sz w:val="22"/>
          <w:szCs w:val="22"/>
        </w:rPr>
        <w:t xml:space="preserve">.  </w:t>
      </w:r>
      <w:r w:rsidR="0016697C">
        <w:rPr>
          <w:rFonts w:ascii="Times New Roman" w:hAnsi="Times New Roman" w:cs="Times New Roman"/>
          <w:color w:val="auto"/>
          <w:sz w:val="22"/>
          <w:szCs w:val="22"/>
        </w:rPr>
        <w:t>Status</w:t>
      </w:r>
      <w:r w:rsidR="00F97445" w:rsidRPr="005E76F7">
        <w:rPr>
          <w:rFonts w:ascii="Times New Roman" w:hAnsi="Times New Roman" w:cs="Times New Roman"/>
          <w:color w:val="auto"/>
          <w:sz w:val="22"/>
          <w:szCs w:val="22"/>
        </w:rPr>
        <w:t xml:space="preserve"> of the </w:t>
      </w:r>
      <w:r w:rsidR="00145A52" w:rsidRPr="005E76F7">
        <w:rPr>
          <w:rFonts w:ascii="Times New Roman" w:hAnsi="Times New Roman" w:cs="Times New Roman"/>
          <w:color w:val="auto"/>
          <w:sz w:val="22"/>
          <w:szCs w:val="22"/>
        </w:rPr>
        <w:t xml:space="preserve">HB 130 </w:t>
      </w:r>
      <w:r w:rsidR="00441B03">
        <w:rPr>
          <w:rFonts w:ascii="Times New Roman" w:hAnsi="Times New Roman" w:cs="Times New Roman"/>
          <w:color w:val="auto"/>
          <w:sz w:val="22"/>
          <w:szCs w:val="22"/>
        </w:rPr>
        <w:t>MOS</w:t>
      </w:r>
      <w:r w:rsidR="00F97445" w:rsidRPr="005E76F7">
        <w:rPr>
          <w:rFonts w:ascii="Times New Roman" w:hAnsi="Times New Roman" w:cs="Times New Roman"/>
          <w:color w:val="auto"/>
          <w:sz w:val="22"/>
          <w:szCs w:val="22"/>
        </w:rPr>
        <w:t xml:space="preserve"> Proposal</w:t>
      </w:r>
      <w:bookmarkEnd w:id="13"/>
    </w:p>
    <w:p w:rsidR="00DF3621" w:rsidRPr="00B044ED" w:rsidRDefault="00DF3621" w:rsidP="00714793">
      <w:pPr>
        <w:jc w:val="center"/>
        <w:rPr>
          <w:b/>
          <w:sz w:val="22"/>
          <w:szCs w:val="22"/>
        </w:rPr>
      </w:pPr>
    </w:p>
    <w:p w:rsidR="0016697C" w:rsidRPr="0016697C" w:rsidRDefault="0016697C" w:rsidP="00D50A51">
      <w:pPr>
        <w:rPr>
          <w:sz w:val="22"/>
          <w:szCs w:val="22"/>
        </w:rPr>
      </w:pPr>
      <w:r>
        <w:rPr>
          <w:b/>
          <w:sz w:val="22"/>
          <w:szCs w:val="22"/>
        </w:rPr>
        <w:t xml:space="preserve">Recommendation:  </w:t>
      </w:r>
      <w:r w:rsidRPr="0016697C">
        <w:rPr>
          <w:sz w:val="22"/>
          <w:szCs w:val="22"/>
        </w:rPr>
        <w:t>The USNWG was asked to vote on whether or not</w:t>
      </w:r>
      <w:r w:rsidRPr="0016697C">
        <w:t xml:space="preserve"> </w:t>
      </w:r>
      <w:r w:rsidRPr="0016697C">
        <w:rPr>
          <w:sz w:val="22"/>
          <w:szCs w:val="22"/>
        </w:rPr>
        <w:t xml:space="preserve">to submit the proposal to the NCWM L&amp;R Committee with a recommendation that it be considered as a voting item ready for adoption in July 2013.  </w:t>
      </w:r>
    </w:p>
    <w:p w:rsidR="0016697C" w:rsidRDefault="0016697C" w:rsidP="00D50A51">
      <w:pPr>
        <w:rPr>
          <w:b/>
          <w:sz w:val="22"/>
          <w:szCs w:val="22"/>
        </w:rPr>
      </w:pPr>
    </w:p>
    <w:p w:rsidR="00EA50F8" w:rsidRDefault="00D50A51" w:rsidP="0016697C">
      <w:pPr>
        <w:rPr>
          <w:sz w:val="22"/>
          <w:szCs w:val="22"/>
        </w:rPr>
      </w:pPr>
      <w:r w:rsidRPr="00B044ED">
        <w:rPr>
          <w:b/>
          <w:sz w:val="22"/>
          <w:szCs w:val="22"/>
        </w:rPr>
        <w:t>Decision</w:t>
      </w:r>
      <w:r w:rsidR="0016697C">
        <w:rPr>
          <w:b/>
          <w:sz w:val="22"/>
          <w:szCs w:val="22"/>
        </w:rPr>
        <w:t>s</w:t>
      </w:r>
      <w:r w:rsidR="00DF3621" w:rsidRPr="00B044ED">
        <w:rPr>
          <w:b/>
          <w:sz w:val="22"/>
          <w:szCs w:val="22"/>
        </w:rPr>
        <w:t>:</w:t>
      </w:r>
      <w:r w:rsidR="0016697C">
        <w:rPr>
          <w:b/>
          <w:sz w:val="22"/>
          <w:szCs w:val="22"/>
        </w:rPr>
        <w:t xml:space="preserve"> </w:t>
      </w:r>
      <w:r w:rsidR="00714793" w:rsidRPr="00B044ED">
        <w:rPr>
          <w:sz w:val="22"/>
          <w:szCs w:val="22"/>
        </w:rPr>
        <w:t xml:space="preserve">The USNWG </w:t>
      </w:r>
      <w:r w:rsidRPr="00B044ED">
        <w:rPr>
          <w:sz w:val="22"/>
          <w:szCs w:val="22"/>
        </w:rPr>
        <w:t xml:space="preserve">agreed on </w:t>
      </w:r>
      <w:r w:rsidR="00714793" w:rsidRPr="00B044ED">
        <w:rPr>
          <w:sz w:val="22"/>
          <w:szCs w:val="22"/>
        </w:rPr>
        <w:t xml:space="preserve">final editorial changes to the </w:t>
      </w:r>
      <w:r w:rsidR="0016697C">
        <w:rPr>
          <w:sz w:val="22"/>
          <w:szCs w:val="22"/>
        </w:rPr>
        <w:t xml:space="preserve">HB 130 MOS </w:t>
      </w:r>
      <w:r w:rsidR="00714793" w:rsidRPr="00B044ED">
        <w:rPr>
          <w:sz w:val="22"/>
          <w:szCs w:val="22"/>
        </w:rPr>
        <w:t xml:space="preserve">proposal and </w:t>
      </w:r>
      <w:r w:rsidR="0016697C">
        <w:rPr>
          <w:sz w:val="22"/>
          <w:szCs w:val="22"/>
        </w:rPr>
        <w:t>agreed</w:t>
      </w:r>
      <w:r w:rsidR="00714793" w:rsidRPr="00B044ED">
        <w:rPr>
          <w:sz w:val="22"/>
          <w:szCs w:val="22"/>
        </w:rPr>
        <w:t xml:space="preserve"> to submit the proposal to the NCWM L&amp;R Committee </w:t>
      </w:r>
      <w:r w:rsidRPr="00B044ED">
        <w:rPr>
          <w:sz w:val="22"/>
          <w:szCs w:val="22"/>
        </w:rPr>
        <w:t>with a recommendation that it be considered as a voting item</w:t>
      </w:r>
      <w:r w:rsidR="007870BB" w:rsidRPr="00B044ED">
        <w:rPr>
          <w:sz w:val="22"/>
          <w:szCs w:val="22"/>
        </w:rPr>
        <w:t xml:space="preserve"> ready for adoption in July 2013.</w:t>
      </w:r>
      <w:r w:rsidR="00714793" w:rsidRPr="00B044ED">
        <w:rPr>
          <w:sz w:val="22"/>
          <w:szCs w:val="22"/>
        </w:rPr>
        <w:t xml:space="preserve">  </w:t>
      </w:r>
    </w:p>
    <w:p w:rsidR="00EA50F8" w:rsidRDefault="00EA50F8" w:rsidP="0016697C">
      <w:pPr>
        <w:rPr>
          <w:sz w:val="22"/>
          <w:szCs w:val="22"/>
        </w:rPr>
      </w:pPr>
    </w:p>
    <w:p w:rsidR="00EA50F8" w:rsidRDefault="00EA50F8" w:rsidP="0016697C">
      <w:pPr>
        <w:rPr>
          <w:b/>
          <w:sz w:val="22"/>
          <w:szCs w:val="22"/>
        </w:rPr>
      </w:pPr>
      <w:r>
        <w:rPr>
          <w:b/>
          <w:sz w:val="22"/>
          <w:szCs w:val="22"/>
        </w:rPr>
        <w:t>R</w:t>
      </w:r>
      <w:r w:rsidRPr="00EA50F8">
        <w:rPr>
          <w:b/>
          <w:sz w:val="22"/>
          <w:szCs w:val="22"/>
        </w:rPr>
        <w:t>esults of the</w:t>
      </w:r>
      <w:r w:rsidR="00714793" w:rsidRPr="00EA50F8">
        <w:rPr>
          <w:b/>
          <w:sz w:val="22"/>
          <w:szCs w:val="22"/>
        </w:rPr>
        <w:t xml:space="preserve"> vot</w:t>
      </w:r>
      <w:r>
        <w:rPr>
          <w:b/>
          <w:sz w:val="22"/>
          <w:szCs w:val="22"/>
        </w:rPr>
        <w:t>e (including one proxy vote)</w:t>
      </w:r>
      <w:r w:rsidRPr="00EA50F8">
        <w:rPr>
          <w:b/>
          <w:sz w:val="22"/>
          <w:szCs w:val="22"/>
        </w:rPr>
        <w:t>:</w:t>
      </w:r>
    </w:p>
    <w:p w:rsidR="00EA50F8" w:rsidRPr="00EA50F8" w:rsidRDefault="00EA50F8" w:rsidP="0016697C">
      <w:pPr>
        <w:rPr>
          <w:b/>
          <w:sz w:val="22"/>
          <w:szCs w:val="22"/>
        </w:rPr>
      </w:pPr>
    </w:p>
    <w:p w:rsidR="00EA50F8" w:rsidRPr="00EA50F8" w:rsidRDefault="00EA50F8" w:rsidP="00EA50F8">
      <w:pPr>
        <w:ind w:left="720"/>
        <w:rPr>
          <w:sz w:val="22"/>
          <w:szCs w:val="22"/>
        </w:rPr>
      </w:pPr>
      <w:r w:rsidRPr="00EA50F8">
        <w:rPr>
          <w:sz w:val="22"/>
          <w:szCs w:val="22"/>
        </w:rPr>
        <w:t>I</w:t>
      </w:r>
      <w:r w:rsidR="00714793" w:rsidRPr="00EA50F8">
        <w:rPr>
          <w:sz w:val="22"/>
          <w:szCs w:val="22"/>
        </w:rPr>
        <w:t>n favor</w:t>
      </w:r>
      <w:r w:rsidRPr="00EA50F8">
        <w:rPr>
          <w:sz w:val="22"/>
          <w:szCs w:val="22"/>
        </w:rPr>
        <w:t>:</w:t>
      </w:r>
      <w:r w:rsidRPr="00EA50F8">
        <w:rPr>
          <w:sz w:val="22"/>
          <w:szCs w:val="22"/>
        </w:rPr>
        <w:tab/>
        <w:t>12</w:t>
      </w:r>
    </w:p>
    <w:p w:rsidR="00EA50F8" w:rsidRPr="00EA50F8" w:rsidRDefault="00EA50F8" w:rsidP="00EA50F8">
      <w:pPr>
        <w:ind w:left="720"/>
        <w:rPr>
          <w:sz w:val="22"/>
          <w:szCs w:val="22"/>
        </w:rPr>
      </w:pPr>
      <w:r w:rsidRPr="00EA50F8">
        <w:rPr>
          <w:sz w:val="22"/>
          <w:szCs w:val="22"/>
        </w:rPr>
        <w:t>O</w:t>
      </w:r>
      <w:r w:rsidR="00714793" w:rsidRPr="00EA50F8">
        <w:rPr>
          <w:sz w:val="22"/>
          <w:szCs w:val="22"/>
        </w:rPr>
        <w:t>pposed</w:t>
      </w:r>
      <w:r w:rsidRPr="00EA50F8">
        <w:rPr>
          <w:sz w:val="22"/>
          <w:szCs w:val="22"/>
        </w:rPr>
        <w:t>:</w:t>
      </w:r>
      <w:r w:rsidRPr="00EA50F8">
        <w:rPr>
          <w:sz w:val="22"/>
          <w:szCs w:val="22"/>
        </w:rPr>
        <w:tab/>
        <w:t>1</w:t>
      </w:r>
    </w:p>
    <w:p w:rsidR="00EA50F8" w:rsidRPr="00EA50F8" w:rsidRDefault="00EA50F8" w:rsidP="00EA50F8">
      <w:pPr>
        <w:ind w:left="720"/>
        <w:rPr>
          <w:sz w:val="22"/>
          <w:szCs w:val="22"/>
        </w:rPr>
      </w:pPr>
      <w:r w:rsidRPr="00EA50F8">
        <w:rPr>
          <w:sz w:val="22"/>
          <w:szCs w:val="22"/>
        </w:rPr>
        <w:t>A</w:t>
      </w:r>
      <w:r w:rsidR="00714793" w:rsidRPr="00EA50F8">
        <w:rPr>
          <w:sz w:val="22"/>
          <w:szCs w:val="22"/>
        </w:rPr>
        <w:t>bstaining</w:t>
      </w:r>
      <w:r w:rsidRPr="00EA50F8">
        <w:rPr>
          <w:sz w:val="22"/>
          <w:szCs w:val="22"/>
        </w:rPr>
        <w:t>:</w:t>
      </w:r>
      <w:r w:rsidRPr="00EA50F8">
        <w:rPr>
          <w:sz w:val="22"/>
          <w:szCs w:val="22"/>
        </w:rPr>
        <w:tab/>
        <w:t>1</w:t>
      </w:r>
      <w:r w:rsidR="00714793" w:rsidRPr="00EA50F8">
        <w:rPr>
          <w:sz w:val="22"/>
          <w:szCs w:val="22"/>
        </w:rPr>
        <w:t xml:space="preserve">  </w:t>
      </w:r>
    </w:p>
    <w:p w:rsidR="00EA50F8" w:rsidRDefault="00EA50F8" w:rsidP="0016697C">
      <w:pPr>
        <w:rPr>
          <w:sz w:val="22"/>
          <w:szCs w:val="22"/>
        </w:rPr>
      </w:pPr>
    </w:p>
    <w:p w:rsidR="00714793" w:rsidRPr="00B044ED" w:rsidRDefault="00714793" w:rsidP="0016697C">
      <w:pPr>
        <w:rPr>
          <w:sz w:val="22"/>
          <w:szCs w:val="22"/>
        </w:rPr>
      </w:pPr>
      <w:r w:rsidRPr="00EA50F8">
        <w:rPr>
          <w:sz w:val="22"/>
          <w:szCs w:val="22"/>
        </w:rPr>
        <w:lastRenderedPageBreak/>
        <w:t>The draft USNWG Guidelines do not allow for a proxy vote.  So</w:t>
      </w:r>
      <w:r w:rsidR="00EA50F8">
        <w:rPr>
          <w:sz w:val="22"/>
          <w:szCs w:val="22"/>
        </w:rPr>
        <w:t>,</w:t>
      </w:r>
      <w:r w:rsidRPr="00EA50F8">
        <w:rPr>
          <w:sz w:val="22"/>
          <w:szCs w:val="22"/>
        </w:rPr>
        <w:t xml:space="preserve"> unless</w:t>
      </w:r>
      <w:r w:rsidRPr="00B044ED">
        <w:rPr>
          <w:sz w:val="22"/>
          <w:szCs w:val="22"/>
        </w:rPr>
        <w:t xml:space="preserve"> the USNWG decides to alter the Guidelines to allow voting by proxy before finalizing and approving them at the next meeting, </w:t>
      </w:r>
      <w:r w:rsidR="00EA50F8">
        <w:rPr>
          <w:sz w:val="22"/>
          <w:szCs w:val="22"/>
        </w:rPr>
        <w:t>future votes will not permit proxy votes</w:t>
      </w:r>
      <w:r w:rsidRPr="00B044ED">
        <w:rPr>
          <w:sz w:val="22"/>
          <w:szCs w:val="22"/>
        </w:rPr>
        <w:t>.</w:t>
      </w:r>
    </w:p>
    <w:p w:rsidR="00714793" w:rsidRPr="00B044ED" w:rsidRDefault="00714793" w:rsidP="00714793">
      <w:pPr>
        <w:jc w:val="both"/>
        <w:rPr>
          <w:b/>
          <w:sz w:val="22"/>
          <w:szCs w:val="22"/>
        </w:rPr>
      </w:pPr>
    </w:p>
    <w:p w:rsidR="00714793" w:rsidRPr="00B044ED" w:rsidRDefault="00714793" w:rsidP="00714793">
      <w:pPr>
        <w:jc w:val="both"/>
        <w:rPr>
          <w:sz w:val="22"/>
          <w:szCs w:val="22"/>
        </w:rPr>
      </w:pPr>
      <w:r w:rsidRPr="00B044ED">
        <w:rPr>
          <w:sz w:val="22"/>
          <w:szCs w:val="22"/>
        </w:rPr>
        <w:t xml:space="preserve">The Technical Advisor </w:t>
      </w:r>
      <w:r w:rsidR="00EA50F8">
        <w:rPr>
          <w:sz w:val="22"/>
          <w:szCs w:val="22"/>
        </w:rPr>
        <w:t>will</w:t>
      </w:r>
      <w:r w:rsidRPr="00B044ED">
        <w:rPr>
          <w:sz w:val="22"/>
          <w:szCs w:val="22"/>
        </w:rPr>
        <w:t xml:space="preserve"> complete the final editorial changes that were agreed to in the </w:t>
      </w:r>
      <w:r w:rsidR="007870BB" w:rsidRPr="00B044ED">
        <w:rPr>
          <w:sz w:val="22"/>
          <w:szCs w:val="22"/>
        </w:rPr>
        <w:t xml:space="preserve">January 2013 </w:t>
      </w:r>
      <w:r w:rsidRPr="00B044ED">
        <w:rPr>
          <w:sz w:val="22"/>
          <w:szCs w:val="22"/>
        </w:rPr>
        <w:t xml:space="preserve">meeting and forward the finished product to the NCWM L&amp;R Committee along with a recommendation that the proposal is ready for voting at the </w:t>
      </w:r>
      <w:r w:rsidR="007870BB" w:rsidRPr="00B044ED">
        <w:rPr>
          <w:sz w:val="22"/>
          <w:szCs w:val="22"/>
        </w:rPr>
        <w:t xml:space="preserve">July </w:t>
      </w:r>
      <w:r w:rsidRPr="00B044ED">
        <w:rPr>
          <w:sz w:val="22"/>
          <w:szCs w:val="22"/>
        </w:rPr>
        <w:t>2013 NCWM Annual Meeting</w:t>
      </w:r>
      <w:r w:rsidR="007870BB" w:rsidRPr="00B044ED">
        <w:rPr>
          <w:sz w:val="22"/>
          <w:szCs w:val="22"/>
        </w:rPr>
        <w:t>.  The</w:t>
      </w:r>
      <w:r w:rsidRPr="00B044ED">
        <w:rPr>
          <w:sz w:val="22"/>
          <w:szCs w:val="22"/>
        </w:rPr>
        <w:t xml:space="preserve"> USNWG members </w:t>
      </w:r>
      <w:r w:rsidR="007870BB" w:rsidRPr="00B044ED">
        <w:rPr>
          <w:sz w:val="22"/>
          <w:szCs w:val="22"/>
        </w:rPr>
        <w:t>will</w:t>
      </w:r>
      <w:r w:rsidRPr="00B044ED">
        <w:rPr>
          <w:sz w:val="22"/>
          <w:szCs w:val="22"/>
        </w:rPr>
        <w:t xml:space="preserve"> continue to vet the finished proposal and share any important information with the</w:t>
      </w:r>
      <w:r w:rsidR="00643801" w:rsidRPr="00B044ED">
        <w:rPr>
          <w:sz w:val="22"/>
          <w:szCs w:val="22"/>
        </w:rPr>
        <w:t xml:space="preserve"> L&amp;R</w:t>
      </w:r>
      <w:r w:rsidRPr="00B044ED">
        <w:rPr>
          <w:sz w:val="22"/>
          <w:szCs w:val="22"/>
        </w:rPr>
        <w:t xml:space="preserve"> Committee up until the Annual Meeting.</w:t>
      </w:r>
    </w:p>
    <w:p w:rsidR="00714793" w:rsidRPr="00B044ED" w:rsidRDefault="00714793" w:rsidP="00714793">
      <w:pPr>
        <w:jc w:val="both"/>
        <w:rPr>
          <w:sz w:val="22"/>
          <w:szCs w:val="22"/>
        </w:rPr>
      </w:pPr>
    </w:p>
    <w:p w:rsidR="00714793" w:rsidRPr="00B044ED" w:rsidRDefault="00714793" w:rsidP="00714793">
      <w:pPr>
        <w:ind w:left="720"/>
        <w:jc w:val="both"/>
        <w:rPr>
          <w:i/>
          <w:sz w:val="22"/>
          <w:szCs w:val="22"/>
        </w:rPr>
      </w:pPr>
      <w:r w:rsidRPr="00B044ED">
        <w:rPr>
          <w:i/>
          <w:sz w:val="22"/>
          <w:szCs w:val="22"/>
        </w:rPr>
        <w:t>Technical Advisor’s Note: The proposal and voting results were sent to the L&amp;R Chair on January 23, 2013 for consideration during open hearings at the NCWM Interim meeting held Jan. 27</w:t>
      </w:r>
      <w:r w:rsidR="00643801" w:rsidRPr="00B044ED">
        <w:rPr>
          <w:i/>
          <w:sz w:val="22"/>
          <w:szCs w:val="22"/>
        </w:rPr>
        <w:t>-</w:t>
      </w:r>
      <w:r w:rsidRPr="00B044ED">
        <w:rPr>
          <w:i/>
          <w:sz w:val="22"/>
          <w:szCs w:val="22"/>
        </w:rPr>
        <w:t xml:space="preserve">30, 2013.  The L&amp;R committee announced during the closing session that the developing item 270-2 would be a voting item at the NCWM Annual meeting to be held July 14-18, 2013 in Louisville, KY.  The recommended deadline </w:t>
      </w:r>
      <w:r w:rsidR="004D459E" w:rsidRPr="00B044ED">
        <w:rPr>
          <w:i/>
          <w:sz w:val="22"/>
          <w:szCs w:val="22"/>
        </w:rPr>
        <w:t xml:space="preserve">to ensure </w:t>
      </w:r>
      <w:r w:rsidRPr="00B044ED">
        <w:rPr>
          <w:i/>
          <w:sz w:val="22"/>
          <w:szCs w:val="22"/>
        </w:rPr>
        <w:t xml:space="preserve">individual comments to the L&amp;R committee are received in time to be considered during open hearings at the </w:t>
      </w:r>
      <w:r w:rsidR="004D459E" w:rsidRPr="00B044ED">
        <w:rPr>
          <w:i/>
          <w:sz w:val="22"/>
          <w:szCs w:val="22"/>
        </w:rPr>
        <w:t xml:space="preserve">NCWM </w:t>
      </w:r>
      <w:r w:rsidRPr="00B044ED">
        <w:rPr>
          <w:i/>
          <w:sz w:val="22"/>
          <w:szCs w:val="22"/>
        </w:rPr>
        <w:t xml:space="preserve">Annual </w:t>
      </w:r>
      <w:r w:rsidR="004D459E" w:rsidRPr="00B044ED">
        <w:rPr>
          <w:i/>
          <w:sz w:val="22"/>
          <w:szCs w:val="22"/>
        </w:rPr>
        <w:t>M</w:t>
      </w:r>
      <w:r w:rsidRPr="00B044ED">
        <w:rPr>
          <w:i/>
          <w:sz w:val="22"/>
          <w:szCs w:val="22"/>
        </w:rPr>
        <w:t xml:space="preserve">eeting is June 14, 2013.  </w:t>
      </w:r>
      <w:r w:rsidR="007870BB" w:rsidRPr="00B044ED">
        <w:rPr>
          <w:i/>
          <w:sz w:val="22"/>
          <w:szCs w:val="22"/>
        </w:rPr>
        <w:t xml:space="preserve">Positions may also be presented in person during the open hearings July 15-16, 2013.  See </w:t>
      </w:r>
      <w:hyperlink r:id="rId10" w:history="1">
        <w:r w:rsidR="007870BB" w:rsidRPr="00B044ED">
          <w:rPr>
            <w:rStyle w:val="Hyperlink"/>
            <w:i/>
            <w:color w:val="auto"/>
            <w:sz w:val="22"/>
            <w:szCs w:val="22"/>
          </w:rPr>
          <w:t>www.ncwm.net</w:t>
        </w:r>
      </w:hyperlink>
      <w:r w:rsidR="007870BB" w:rsidRPr="00B044ED">
        <w:rPr>
          <w:i/>
          <w:sz w:val="22"/>
          <w:szCs w:val="22"/>
        </w:rPr>
        <w:t xml:space="preserve"> for </w:t>
      </w:r>
      <w:r w:rsidR="009D245A" w:rsidRPr="00B044ED">
        <w:rPr>
          <w:i/>
          <w:sz w:val="22"/>
          <w:szCs w:val="22"/>
        </w:rPr>
        <w:t xml:space="preserve">more </w:t>
      </w:r>
      <w:r w:rsidR="007870BB" w:rsidRPr="00B044ED">
        <w:rPr>
          <w:i/>
          <w:sz w:val="22"/>
          <w:szCs w:val="22"/>
        </w:rPr>
        <w:t xml:space="preserve">information on how to participate in the NCWM.  </w:t>
      </w:r>
      <w:r w:rsidRPr="00B044ED">
        <w:rPr>
          <w:i/>
          <w:sz w:val="22"/>
          <w:szCs w:val="22"/>
        </w:rPr>
        <w:t xml:space="preserve">The USNWG will develop a position statement and background information to be included in the record </w:t>
      </w:r>
      <w:r w:rsidR="004D459E" w:rsidRPr="00B044ED">
        <w:rPr>
          <w:i/>
          <w:sz w:val="22"/>
          <w:szCs w:val="22"/>
        </w:rPr>
        <w:t>of</w:t>
      </w:r>
      <w:r w:rsidRPr="00B044ED">
        <w:rPr>
          <w:i/>
          <w:sz w:val="22"/>
          <w:szCs w:val="22"/>
        </w:rPr>
        <w:t xml:space="preserve"> the Annual Meeting.</w:t>
      </w:r>
    </w:p>
    <w:p w:rsidR="009129D7" w:rsidRPr="00B044ED" w:rsidRDefault="009129D7" w:rsidP="009129D7">
      <w:pPr>
        <w:jc w:val="both"/>
        <w:rPr>
          <w:b/>
          <w:sz w:val="22"/>
          <w:szCs w:val="22"/>
        </w:rPr>
      </w:pPr>
    </w:p>
    <w:p w:rsidR="009129D7" w:rsidRPr="005E76F7" w:rsidRDefault="009129D7" w:rsidP="00B044ED">
      <w:pPr>
        <w:pStyle w:val="Heading2"/>
        <w:rPr>
          <w:rFonts w:ascii="Times New Roman" w:hAnsi="Times New Roman" w:cs="Times New Roman"/>
          <w:b w:val="0"/>
          <w:color w:val="auto"/>
          <w:sz w:val="24"/>
          <w:szCs w:val="22"/>
        </w:rPr>
      </w:pPr>
      <w:bookmarkStart w:id="14" w:name="_Toc351480059"/>
      <w:r w:rsidRPr="005E76F7">
        <w:rPr>
          <w:rFonts w:ascii="Times New Roman" w:hAnsi="Times New Roman" w:cs="Times New Roman"/>
          <w:color w:val="auto"/>
          <w:sz w:val="24"/>
          <w:szCs w:val="22"/>
        </w:rPr>
        <w:t>5</w:t>
      </w:r>
      <w:r w:rsidR="00E6096B" w:rsidRPr="005E76F7">
        <w:rPr>
          <w:rFonts w:ascii="Times New Roman" w:hAnsi="Times New Roman" w:cs="Times New Roman"/>
          <w:color w:val="auto"/>
          <w:sz w:val="24"/>
          <w:szCs w:val="22"/>
        </w:rPr>
        <w:t>.</w:t>
      </w:r>
      <w:r w:rsidRPr="005E76F7">
        <w:rPr>
          <w:rFonts w:ascii="Times New Roman" w:hAnsi="Times New Roman" w:cs="Times New Roman"/>
          <w:color w:val="auto"/>
          <w:sz w:val="24"/>
          <w:szCs w:val="22"/>
        </w:rPr>
        <w:t xml:space="preserve">  Draft NIST Handbook 44 </w:t>
      </w:r>
      <w:r w:rsidR="007C4B2A" w:rsidRPr="005E76F7">
        <w:rPr>
          <w:rFonts w:ascii="Times New Roman" w:hAnsi="Times New Roman" w:cs="Times New Roman"/>
          <w:color w:val="auto"/>
          <w:sz w:val="24"/>
          <w:szCs w:val="22"/>
        </w:rPr>
        <w:t>System</w:t>
      </w:r>
      <w:r w:rsidRPr="005E76F7">
        <w:rPr>
          <w:rFonts w:ascii="Times New Roman" w:hAnsi="Times New Roman" w:cs="Times New Roman"/>
          <w:color w:val="auto"/>
          <w:sz w:val="24"/>
          <w:szCs w:val="22"/>
        </w:rPr>
        <w:t xml:space="preserve"> Code Requirements for Electric Vehicle Fueling and Submetering</w:t>
      </w:r>
      <w:bookmarkEnd w:id="14"/>
    </w:p>
    <w:p w:rsidR="00AF6368" w:rsidRDefault="00AF6368" w:rsidP="00573410">
      <w:pPr>
        <w:jc w:val="both"/>
        <w:rPr>
          <w:sz w:val="22"/>
          <w:szCs w:val="22"/>
          <w:highlight w:val="yellow"/>
        </w:rPr>
      </w:pPr>
    </w:p>
    <w:p w:rsidR="008C4514" w:rsidRDefault="00AF6368" w:rsidP="00EA50F8">
      <w:pPr>
        <w:jc w:val="both"/>
        <w:rPr>
          <w:sz w:val="22"/>
          <w:szCs w:val="22"/>
        </w:rPr>
      </w:pPr>
      <w:r w:rsidRPr="00BE38D7">
        <w:rPr>
          <w:b/>
          <w:sz w:val="22"/>
          <w:szCs w:val="22"/>
        </w:rPr>
        <w:t>Background:</w:t>
      </w:r>
      <w:r w:rsidRPr="00BE38D7">
        <w:rPr>
          <w:sz w:val="22"/>
          <w:szCs w:val="22"/>
        </w:rPr>
        <w:t xml:space="preserve">  A draft HB 44 </w:t>
      </w:r>
      <w:r w:rsidR="008C4514">
        <w:rPr>
          <w:sz w:val="22"/>
          <w:szCs w:val="22"/>
        </w:rPr>
        <w:t xml:space="preserve">Tentative </w:t>
      </w:r>
      <w:r w:rsidR="00EA50F8">
        <w:rPr>
          <w:sz w:val="22"/>
          <w:szCs w:val="22"/>
        </w:rPr>
        <w:t>C</w:t>
      </w:r>
      <w:r w:rsidR="00BE38D7" w:rsidRPr="00BE38D7">
        <w:rPr>
          <w:sz w:val="22"/>
          <w:szCs w:val="22"/>
        </w:rPr>
        <w:t xml:space="preserve">ode </w:t>
      </w:r>
      <w:r w:rsidR="008C4514" w:rsidRPr="008C4514">
        <w:rPr>
          <w:sz w:val="22"/>
          <w:szCs w:val="22"/>
        </w:rPr>
        <w:t xml:space="preserve">Requirements for Electric Vehicle Fueling and Submetering </w:t>
      </w:r>
      <w:r w:rsidR="00EA50F8" w:rsidRPr="00BE38D7">
        <w:rPr>
          <w:sz w:val="22"/>
          <w:szCs w:val="22"/>
        </w:rPr>
        <w:t xml:space="preserve">proposal </w:t>
      </w:r>
      <w:r w:rsidRPr="00BE38D7">
        <w:rPr>
          <w:sz w:val="22"/>
          <w:szCs w:val="22"/>
        </w:rPr>
        <w:t>was distributed to USNWG members on November 29, 2012.   USNWG were asked to submit comments to the Technical Advisor by January 8, 2013.</w:t>
      </w:r>
    </w:p>
    <w:p w:rsidR="00EA50F8" w:rsidRDefault="00EA50F8" w:rsidP="00EA50F8">
      <w:pPr>
        <w:jc w:val="both"/>
        <w:rPr>
          <w:sz w:val="22"/>
          <w:szCs w:val="22"/>
        </w:rPr>
      </w:pPr>
      <w:r w:rsidRPr="00B044ED">
        <w:rPr>
          <w:sz w:val="22"/>
          <w:szCs w:val="22"/>
        </w:rPr>
        <w:t xml:space="preserve">The Technical Advisor distributed </w:t>
      </w:r>
      <w:r>
        <w:rPr>
          <w:sz w:val="22"/>
          <w:szCs w:val="22"/>
        </w:rPr>
        <w:t xml:space="preserve">the table shown in </w:t>
      </w:r>
      <w:r w:rsidRPr="00B044ED">
        <w:rPr>
          <w:sz w:val="22"/>
          <w:szCs w:val="22"/>
        </w:rPr>
        <w:t>Attachment </w:t>
      </w:r>
      <w:r>
        <w:rPr>
          <w:sz w:val="22"/>
          <w:szCs w:val="22"/>
        </w:rPr>
        <w:t xml:space="preserve">5, which lists USNWG member comments on the </w:t>
      </w:r>
      <w:r w:rsidR="008C4514" w:rsidRPr="008C4514">
        <w:rPr>
          <w:sz w:val="22"/>
          <w:szCs w:val="22"/>
        </w:rPr>
        <w:t xml:space="preserve">draft HB 44 Tentative Code </w:t>
      </w:r>
      <w:r>
        <w:rPr>
          <w:sz w:val="22"/>
          <w:szCs w:val="22"/>
        </w:rPr>
        <w:t>proposal along with corresponding responses prepared by the Technical Advisor</w:t>
      </w:r>
      <w:r w:rsidRPr="00B044ED">
        <w:rPr>
          <w:sz w:val="22"/>
          <w:szCs w:val="22"/>
        </w:rPr>
        <w:t>.</w:t>
      </w:r>
    </w:p>
    <w:p w:rsidR="00B024D4" w:rsidRDefault="00B024D4" w:rsidP="00EA50F8">
      <w:pPr>
        <w:jc w:val="both"/>
        <w:rPr>
          <w:sz w:val="22"/>
          <w:szCs w:val="22"/>
        </w:rPr>
      </w:pPr>
    </w:p>
    <w:p w:rsidR="00BF4CF7" w:rsidRDefault="00BF4CF7" w:rsidP="00BF4CF7">
      <w:pPr>
        <w:jc w:val="both"/>
        <w:rPr>
          <w:sz w:val="22"/>
          <w:szCs w:val="22"/>
        </w:rPr>
      </w:pPr>
      <w:r w:rsidRPr="002E408D">
        <w:rPr>
          <w:b/>
          <w:sz w:val="22"/>
          <w:szCs w:val="22"/>
        </w:rPr>
        <w:t>Recommendation:</w:t>
      </w:r>
      <w:r>
        <w:rPr>
          <w:sz w:val="22"/>
          <w:szCs w:val="22"/>
        </w:rPr>
        <w:t xml:space="preserve">  The Technical Advisor distributed an updated version of the </w:t>
      </w:r>
      <w:r w:rsidRPr="008C4514">
        <w:rPr>
          <w:sz w:val="22"/>
          <w:szCs w:val="22"/>
        </w:rPr>
        <w:t xml:space="preserve">draft HB 44 Tentative Code </w:t>
      </w:r>
      <w:r>
        <w:rPr>
          <w:sz w:val="22"/>
          <w:szCs w:val="22"/>
        </w:rPr>
        <w:t>proposal (as shown in Attachment 7), which had been revised to reflect USNWG member comments.  The USNWG was asked to review and approve the revised draft.</w:t>
      </w:r>
    </w:p>
    <w:p w:rsidR="00BF4CF7" w:rsidRDefault="00BF4CF7" w:rsidP="00BF4CF7">
      <w:pPr>
        <w:jc w:val="both"/>
        <w:rPr>
          <w:sz w:val="22"/>
          <w:szCs w:val="22"/>
        </w:rPr>
      </w:pPr>
      <w:r>
        <w:rPr>
          <w:sz w:val="22"/>
          <w:szCs w:val="22"/>
        </w:rPr>
        <w:t xml:space="preserve">  </w:t>
      </w:r>
    </w:p>
    <w:p w:rsidR="00BF4CF7" w:rsidRPr="00BF4CF7" w:rsidRDefault="00BF4CF7" w:rsidP="00BF4CF7">
      <w:pPr>
        <w:jc w:val="both"/>
        <w:rPr>
          <w:sz w:val="22"/>
          <w:szCs w:val="22"/>
        </w:rPr>
      </w:pPr>
      <w:r w:rsidRPr="00BF4CF7">
        <w:rPr>
          <w:b/>
          <w:sz w:val="22"/>
          <w:szCs w:val="22"/>
        </w:rPr>
        <w:t>Discussion:</w:t>
      </w:r>
      <w:r>
        <w:rPr>
          <w:sz w:val="22"/>
          <w:szCs w:val="22"/>
        </w:rPr>
        <w:t xml:space="preserve">  The USNWG </w:t>
      </w:r>
      <w:r w:rsidRPr="00BF4CF7">
        <w:rPr>
          <w:sz w:val="22"/>
          <w:szCs w:val="22"/>
        </w:rPr>
        <w:t xml:space="preserve">discussed a number of challenges to field inspection and testing of EVSE systems.  Utility companies and at least one U.S. Weights and Measures jurisdiction have established test procedures and test equipment specifications for utility-type and submetering electrical energy metering applications.  A system calibration or field verification test requires the use of a traceable reference standard.  As discussed in Item 4.d. </w:t>
      </w:r>
      <w:r w:rsidRPr="00B024D4">
        <w:rPr>
          <w:sz w:val="22"/>
          <w:szCs w:val="22"/>
        </w:rPr>
        <w:t>Point of Transfer/Line of Demarcation</w:t>
      </w:r>
      <w:r w:rsidRPr="00BF4CF7">
        <w:rPr>
          <w:sz w:val="22"/>
          <w:szCs w:val="22"/>
        </w:rPr>
        <w:t xml:space="preserve">, the point where the test reference standard is connected to the EVSE during field testing will have an effect on the result because of the electrical energy losses in the system between the EVSE meter and the test connection point.  </w:t>
      </w:r>
    </w:p>
    <w:p w:rsidR="00BF4CF7" w:rsidRPr="00BF4CF7" w:rsidRDefault="00BF4CF7" w:rsidP="00BF4CF7">
      <w:pPr>
        <w:jc w:val="both"/>
        <w:rPr>
          <w:sz w:val="22"/>
          <w:szCs w:val="22"/>
        </w:rPr>
      </w:pPr>
    </w:p>
    <w:p w:rsidR="00BF4CF7" w:rsidRPr="00BF4CF7" w:rsidRDefault="00BF4CF7" w:rsidP="00BF4CF7">
      <w:pPr>
        <w:jc w:val="both"/>
        <w:rPr>
          <w:sz w:val="22"/>
          <w:szCs w:val="22"/>
        </w:rPr>
      </w:pPr>
      <w:r w:rsidRPr="00BF4CF7">
        <w:rPr>
          <w:sz w:val="22"/>
          <w:szCs w:val="22"/>
        </w:rPr>
        <w:t>The question of whether or not weights and measures jurisdictions have the resources to inspect the large number of commercial EVSEs that are predicted was also raised.  ANSI utility meter standards and California submeter inspection procedures employ sampling plans on lots of new meters to help manage a large number of devices.  The USNWG agreed that a sampling plan might also be necessary for weight and measures jurisdictions.  Some California county weights and measures jurisdictions manage the volume of submetering systems by inspecting and testing electric submeters on a ten year cycle, rather than a one year cycle.</w:t>
      </w:r>
    </w:p>
    <w:p w:rsidR="00BF4CF7" w:rsidRPr="00BF4CF7" w:rsidRDefault="00BF4CF7" w:rsidP="00BF4CF7">
      <w:pPr>
        <w:jc w:val="both"/>
        <w:rPr>
          <w:sz w:val="22"/>
          <w:szCs w:val="22"/>
        </w:rPr>
      </w:pPr>
    </w:p>
    <w:p w:rsidR="00BF4CF7" w:rsidRPr="00BF4CF7" w:rsidRDefault="00BF4CF7" w:rsidP="00BF4CF7">
      <w:pPr>
        <w:jc w:val="both"/>
        <w:rPr>
          <w:sz w:val="22"/>
          <w:szCs w:val="22"/>
        </w:rPr>
      </w:pPr>
      <w:r w:rsidRPr="00BF4CF7">
        <w:rPr>
          <w:b/>
          <w:sz w:val="22"/>
          <w:szCs w:val="22"/>
        </w:rPr>
        <w:t xml:space="preserve">Decision:  </w:t>
      </w:r>
      <w:r w:rsidRPr="00BF4CF7">
        <w:rPr>
          <w:sz w:val="22"/>
          <w:szCs w:val="22"/>
        </w:rPr>
        <w:t>The USNWG agreed that a means to access and connect to the system under test must be established to facilitate a safe and efficient test method that will be acceptable for field testing by weights and measures officials.</w:t>
      </w:r>
      <w:r w:rsidR="00B60747">
        <w:rPr>
          <w:sz w:val="22"/>
          <w:szCs w:val="22"/>
        </w:rPr>
        <w:t xml:space="preserve">  </w:t>
      </w:r>
      <w:r w:rsidRPr="00BF4CF7">
        <w:rPr>
          <w:sz w:val="22"/>
          <w:szCs w:val="22"/>
        </w:rPr>
        <w:lastRenderedPageBreak/>
        <w:t>T</w:t>
      </w:r>
      <w:r w:rsidR="00B60747">
        <w:rPr>
          <w:sz w:val="22"/>
          <w:szCs w:val="22"/>
        </w:rPr>
        <w:t>o address this need, t</w:t>
      </w:r>
      <w:r w:rsidRPr="00BF4CF7">
        <w:rPr>
          <w:sz w:val="22"/>
          <w:szCs w:val="22"/>
        </w:rPr>
        <w:t>he USNWG agreed to form the EVSE Meter Test Procedure and Equipment Drafting Subcommittee</w:t>
      </w:r>
      <w:r w:rsidR="00B60747">
        <w:rPr>
          <w:sz w:val="22"/>
          <w:szCs w:val="22"/>
        </w:rPr>
        <w:t xml:space="preserve"> </w:t>
      </w:r>
      <w:r w:rsidRPr="00BF4CF7">
        <w:rPr>
          <w:sz w:val="22"/>
          <w:szCs w:val="22"/>
        </w:rPr>
        <w:t>to accomplish the following tasks:</w:t>
      </w:r>
    </w:p>
    <w:p w:rsidR="00BF4CF7" w:rsidRPr="00BF4CF7" w:rsidRDefault="00BF4CF7" w:rsidP="00BF4CF7">
      <w:pPr>
        <w:numPr>
          <w:ilvl w:val="0"/>
          <w:numId w:val="6"/>
        </w:numPr>
        <w:jc w:val="both"/>
        <w:rPr>
          <w:sz w:val="22"/>
          <w:szCs w:val="22"/>
        </w:rPr>
      </w:pPr>
      <w:r w:rsidRPr="00BF4CF7">
        <w:rPr>
          <w:sz w:val="22"/>
          <w:szCs w:val="22"/>
        </w:rPr>
        <w:t>Prepare a test procedure for conducting safe, efficient, and traceable field testing of EVSE electrical energy-measuring devices that clearly addresses the point where the test connection occurs relative to the vehicle connection (for both plug-in and wireless systems).</w:t>
      </w:r>
    </w:p>
    <w:p w:rsidR="00BF4CF7" w:rsidRPr="00BF4CF7" w:rsidRDefault="00BF4CF7" w:rsidP="00BF4CF7">
      <w:pPr>
        <w:numPr>
          <w:ilvl w:val="0"/>
          <w:numId w:val="6"/>
        </w:numPr>
        <w:jc w:val="both"/>
        <w:rPr>
          <w:sz w:val="22"/>
          <w:szCs w:val="22"/>
        </w:rPr>
      </w:pPr>
      <w:r w:rsidRPr="00BF4CF7">
        <w:rPr>
          <w:sz w:val="22"/>
          <w:szCs w:val="22"/>
        </w:rPr>
        <w:t>Prepare a list describing the fundamental test equipment that must be available to conducting safe, efficient, and traceable field testing of EVSE electrical energy-measuring devices.</w:t>
      </w:r>
    </w:p>
    <w:p w:rsidR="00BF4CF7" w:rsidRPr="00BF4CF7" w:rsidRDefault="00BF4CF7" w:rsidP="00BF4CF7">
      <w:pPr>
        <w:numPr>
          <w:ilvl w:val="0"/>
          <w:numId w:val="6"/>
        </w:numPr>
        <w:jc w:val="both"/>
        <w:rPr>
          <w:sz w:val="22"/>
          <w:szCs w:val="22"/>
        </w:rPr>
      </w:pPr>
      <w:r w:rsidRPr="00BF4CF7">
        <w:rPr>
          <w:sz w:val="22"/>
          <w:szCs w:val="22"/>
        </w:rPr>
        <w:t>Review and further develop language for the draft HB 44 Tentative Code proposal to address field testing.</w:t>
      </w:r>
    </w:p>
    <w:p w:rsidR="00BF4CF7" w:rsidRPr="00BF4CF7" w:rsidRDefault="00BF4CF7" w:rsidP="00BF4CF7">
      <w:pPr>
        <w:jc w:val="both"/>
        <w:rPr>
          <w:sz w:val="22"/>
          <w:szCs w:val="22"/>
        </w:rPr>
      </w:pPr>
    </w:p>
    <w:p w:rsidR="00BF4CF7" w:rsidRPr="00BF4CF7" w:rsidRDefault="00BF4CF7" w:rsidP="00BF4CF7">
      <w:pPr>
        <w:jc w:val="both"/>
        <w:rPr>
          <w:sz w:val="22"/>
          <w:szCs w:val="22"/>
        </w:rPr>
      </w:pPr>
      <w:r w:rsidRPr="00BF4CF7">
        <w:rPr>
          <w:sz w:val="22"/>
          <w:szCs w:val="22"/>
        </w:rPr>
        <w:t>The time frame for the EVSE Meter Test Procedure and Equipment Drafting Subcommittee to complete a draft test procedure will parallel the USNWG’s development of the draft HB 44 Tentative Code proposal. The USNWG anticipates completing a final draft of the draft HB 44 Tentative Code proposal by the fall of 2013, which marks the start of the Weights and Measures standards development cycle for 2014.</w:t>
      </w:r>
    </w:p>
    <w:p w:rsidR="00BF4CF7" w:rsidRPr="00BF4CF7" w:rsidRDefault="00BF4CF7" w:rsidP="00BF4CF7">
      <w:pPr>
        <w:jc w:val="both"/>
        <w:rPr>
          <w:sz w:val="22"/>
          <w:szCs w:val="22"/>
        </w:rPr>
      </w:pPr>
    </w:p>
    <w:p w:rsidR="00BF4CF7" w:rsidRPr="00BF4CF7" w:rsidRDefault="00BF4CF7" w:rsidP="00BF4CF7">
      <w:pPr>
        <w:jc w:val="both"/>
        <w:rPr>
          <w:sz w:val="22"/>
          <w:szCs w:val="22"/>
        </w:rPr>
      </w:pPr>
      <w:r w:rsidRPr="00BF4CF7">
        <w:rPr>
          <w:sz w:val="22"/>
          <w:szCs w:val="22"/>
        </w:rPr>
        <w:t>The USNWG unanimously elected Ted Bohn (ANL) as the Chair and Tim Morgan (Duke Energy) as the Technical Advisor for the EVSE Meter Test Procedure and Equipment Drafting Subcommittee.  The following is a list of USNWG members who volunteered to serve on the subcommittee.  Some members (as noted below with an asterisk *) stated that they were volunteering pending the approval of their organizations’ management.  These volunteers will notify the Subcommittee Chair when they have approval from their management.</w:t>
      </w:r>
    </w:p>
    <w:p w:rsidR="00BF4CF7" w:rsidRDefault="00BF4CF7" w:rsidP="00BF4CF7">
      <w:pPr>
        <w:jc w:val="both"/>
        <w:rPr>
          <w:sz w:val="22"/>
          <w:szCs w:val="22"/>
        </w:rPr>
      </w:pPr>
    </w:p>
    <w:p w:rsidR="00BF4CF7" w:rsidRPr="00BF4CF7" w:rsidRDefault="00BF4CF7" w:rsidP="00BF4CF7">
      <w:pPr>
        <w:jc w:val="both"/>
        <w:rPr>
          <w:sz w:val="22"/>
          <w:szCs w:val="22"/>
        </w:rPr>
      </w:pPr>
      <w:r w:rsidRPr="00BF4CF7">
        <w:rPr>
          <w:b/>
          <w:sz w:val="22"/>
          <w:szCs w:val="22"/>
        </w:rPr>
        <w:t>EVSE Meter Test Procedure and Equipment Drafting Subcommittee</w:t>
      </w:r>
      <w:r w:rsidRPr="00BF4CF7">
        <w:rPr>
          <w:sz w:val="22"/>
          <w:szCs w:val="22"/>
        </w:rPr>
        <w:t>:</w:t>
      </w:r>
    </w:p>
    <w:p w:rsidR="00BF4CF7" w:rsidRPr="00BF4CF7" w:rsidRDefault="00BF4CF7" w:rsidP="00BF4CF7">
      <w:pPr>
        <w:numPr>
          <w:ilvl w:val="0"/>
          <w:numId w:val="7"/>
        </w:numPr>
        <w:jc w:val="both"/>
        <w:rPr>
          <w:sz w:val="22"/>
          <w:szCs w:val="22"/>
        </w:rPr>
      </w:pPr>
      <w:r w:rsidRPr="00BF4CF7">
        <w:rPr>
          <w:b/>
          <w:sz w:val="22"/>
          <w:szCs w:val="22"/>
        </w:rPr>
        <w:t>Chair:</w:t>
      </w:r>
      <w:r w:rsidRPr="00BF4CF7">
        <w:rPr>
          <w:sz w:val="22"/>
          <w:szCs w:val="22"/>
        </w:rPr>
        <w:t xml:space="preserve"> Ted Bohn (ANL)</w:t>
      </w:r>
    </w:p>
    <w:p w:rsidR="00BF4CF7" w:rsidRPr="00BF4CF7" w:rsidRDefault="00BF4CF7" w:rsidP="00BF4CF7">
      <w:pPr>
        <w:numPr>
          <w:ilvl w:val="0"/>
          <w:numId w:val="7"/>
        </w:numPr>
        <w:jc w:val="both"/>
        <w:rPr>
          <w:sz w:val="22"/>
          <w:szCs w:val="22"/>
        </w:rPr>
      </w:pPr>
      <w:r w:rsidRPr="00BF4CF7">
        <w:rPr>
          <w:b/>
          <w:sz w:val="22"/>
          <w:szCs w:val="22"/>
        </w:rPr>
        <w:t>Technical Advisor:</w:t>
      </w:r>
      <w:r w:rsidRPr="00BF4CF7">
        <w:rPr>
          <w:sz w:val="22"/>
          <w:szCs w:val="22"/>
        </w:rPr>
        <w:t xml:space="preserve"> Tim Morgan (Duke Energy)</w:t>
      </w:r>
    </w:p>
    <w:p w:rsidR="00BF4CF7" w:rsidRPr="00BF4CF7" w:rsidRDefault="00BF4CF7" w:rsidP="00BF4CF7">
      <w:pPr>
        <w:numPr>
          <w:ilvl w:val="0"/>
          <w:numId w:val="7"/>
        </w:numPr>
        <w:jc w:val="both"/>
        <w:rPr>
          <w:sz w:val="22"/>
          <w:szCs w:val="22"/>
        </w:rPr>
      </w:pPr>
      <w:r w:rsidRPr="00BF4CF7">
        <w:rPr>
          <w:sz w:val="22"/>
          <w:szCs w:val="22"/>
        </w:rPr>
        <w:t>Richard Lowenthal (ChargePoint)</w:t>
      </w:r>
    </w:p>
    <w:p w:rsidR="00BF4CF7" w:rsidRPr="00BF4CF7" w:rsidRDefault="00BF4CF7" w:rsidP="00BF4CF7">
      <w:pPr>
        <w:numPr>
          <w:ilvl w:val="0"/>
          <w:numId w:val="7"/>
        </w:numPr>
        <w:jc w:val="both"/>
        <w:rPr>
          <w:sz w:val="22"/>
          <w:szCs w:val="22"/>
        </w:rPr>
      </w:pPr>
      <w:r w:rsidRPr="00BF4CF7">
        <w:rPr>
          <w:sz w:val="22"/>
          <w:szCs w:val="22"/>
        </w:rPr>
        <w:t>Either Don McComas or Derrik Weeks (Eaton)</w:t>
      </w:r>
    </w:p>
    <w:p w:rsidR="00BF4CF7" w:rsidRPr="00BF4CF7" w:rsidRDefault="00BF4CF7" w:rsidP="00BF4CF7">
      <w:pPr>
        <w:numPr>
          <w:ilvl w:val="0"/>
          <w:numId w:val="7"/>
        </w:numPr>
        <w:jc w:val="both"/>
        <w:rPr>
          <w:sz w:val="22"/>
          <w:szCs w:val="22"/>
        </w:rPr>
      </w:pPr>
      <w:r w:rsidRPr="00BF4CF7">
        <w:rPr>
          <w:sz w:val="22"/>
          <w:szCs w:val="22"/>
        </w:rPr>
        <w:t>Andrei Moldoveanu (NEMA)</w:t>
      </w:r>
    </w:p>
    <w:p w:rsidR="00BF4CF7" w:rsidRPr="00BF4CF7" w:rsidRDefault="00BF4CF7" w:rsidP="00BF4CF7">
      <w:pPr>
        <w:numPr>
          <w:ilvl w:val="0"/>
          <w:numId w:val="7"/>
        </w:numPr>
        <w:jc w:val="both"/>
        <w:rPr>
          <w:sz w:val="22"/>
          <w:szCs w:val="22"/>
        </w:rPr>
      </w:pPr>
      <w:r w:rsidRPr="00BF4CF7">
        <w:rPr>
          <w:sz w:val="22"/>
          <w:szCs w:val="22"/>
        </w:rPr>
        <w:t>Jim LeClare (Maxim Integrated)</w:t>
      </w:r>
    </w:p>
    <w:p w:rsidR="00BF4CF7" w:rsidRPr="00BF4CF7" w:rsidRDefault="00BF4CF7" w:rsidP="00BF4CF7">
      <w:pPr>
        <w:numPr>
          <w:ilvl w:val="0"/>
          <w:numId w:val="7"/>
        </w:numPr>
        <w:jc w:val="both"/>
        <w:rPr>
          <w:sz w:val="22"/>
          <w:szCs w:val="22"/>
        </w:rPr>
      </w:pPr>
      <w:r w:rsidRPr="00BF4CF7">
        <w:rPr>
          <w:sz w:val="22"/>
          <w:szCs w:val="22"/>
        </w:rPr>
        <w:t>Steve Brown (UL)</w:t>
      </w:r>
    </w:p>
    <w:p w:rsidR="00BF4CF7" w:rsidRPr="00BF4CF7" w:rsidRDefault="00BF4CF7" w:rsidP="00BF4CF7">
      <w:pPr>
        <w:numPr>
          <w:ilvl w:val="0"/>
          <w:numId w:val="7"/>
        </w:numPr>
        <w:jc w:val="both"/>
        <w:rPr>
          <w:sz w:val="22"/>
          <w:szCs w:val="22"/>
        </w:rPr>
      </w:pPr>
      <w:r w:rsidRPr="00BF4CF7">
        <w:rPr>
          <w:sz w:val="22"/>
          <w:szCs w:val="22"/>
        </w:rPr>
        <w:t>Marc Buttler (NIST)</w:t>
      </w:r>
    </w:p>
    <w:p w:rsidR="00BF4CF7" w:rsidRPr="00BF4CF7" w:rsidRDefault="00BF4CF7" w:rsidP="00BF4CF7">
      <w:pPr>
        <w:numPr>
          <w:ilvl w:val="0"/>
          <w:numId w:val="7"/>
        </w:numPr>
        <w:jc w:val="both"/>
        <w:rPr>
          <w:sz w:val="22"/>
          <w:szCs w:val="22"/>
        </w:rPr>
      </w:pPr>
      <w:r w:rsidRPr="00BF4CF7">
        <w:rPr>
          <w:sz w:val="22"/>
          <w:szCs w:val="22"/>
        </w:rPr>
        <w:t>Steve Cook* (CA DMS)</w:t>
      </w:r>
    </w:p>
    <w:p w:rsidR="00BF4CF7" w:rsidRPr="00BF4CF7" w:rsidRDefault="00BF4CF7" w:rsidP="00BF4CF7">
      <w:pPr>
        <w:numPr>
          <w:ilvl w:val="0"/>
          <w:numId w:val="7"/>
        </w:numPr>
        <w:jc w:val="both"/>
        <w:rPr>
          <w:sz w:val="22"/>
          <w:szCs w:val="22"/>
        </w:rPr>
      </w:pPr>
      <w:r w:rsidRPr="00BF4CF7">
        <w:rPr>
          <w:sz w:val="22"/>
          <w:szCs w:val="22"/>
        </w:rPr>
        <w:t>Jeff Mazer* (NIST)</w:t>
      </w:r>
    </w:p>
    <w:p w:rsidR="00BF4CF7" w:rsidRPr="00BF4CF7" w:rsidRDefault="00BF4CF7" w:rsidP="00BF4CF7">
      <w:pPr>
        <w:numPr>
          <w:ilvl w:val="0"/>
          <w:numId w:val="7"/>
        </w:numPr>
        <w:jc w:val="both"/>
        <w:rPr>
          <w:sz w:val="22"/>
          <w:szCs w:val="22"/>
        </w:rPr>
      </w:pPr>
      <w:r w:rsidRPr="00BF4CF7">
        <w:rPr>
          <w:sz w:val="22"/>
          <w:szCs w:val="22"/>
        </w:rPr>
        <w:t>Tom Nelson* (NIST)</w:t>
      </w:r>
    </w:p>
    <w:p w:rsidR="00BF4CF7" w:rsidRPr="00BF4CF7" w:rsidRDefault="00BF4CF7" w:rsidP="00BF4CF7">
      <w:pPr>
        <w:numPr>
          <w:ilvl w:val="0"/>
          <w:numId w:val="7"/>
        </w:numPr>
        <w:jc w:val="both"/>
        <w:rPr>
          <w:sz w:val="22"/>
          <w:szCs w:val="22"/>
        </w:rPr>
      </w:pPr>
      <w:r w:rsidRPr="00BF4CF7">
        <w:rPr>
          <w:sz w:val="22"/>
          <w:szCs w:val="22"/>
        </w:rPr>
        <w:t>Ambler Thompson* (NIST)</w:t>
      </w:r>
    </w:p>
    <w:p w:rsidR="00BF4CF7" w:rsidRPr="00BF4CF7" w:rsidRDefault="00BF4CF7" w:rsidP="00BF4CF7">
      <w:pPr>
        <w:jc w:val="both"/>
        <w:rPr>
          <w:b/>
          <w:sz w:val="22"/>
          <w:szCs w:val="22"/>
        </w:rPr>
      </w:pPr>
    </w:p>
    <w:p w:rsidR="00BF4CF7" w:rsidRPr="00BF4CF7" w:rsidRDefault="00BF4CF7" w:rsidP="00BF4CF7">
      <w:pPr>
        <w:jc w:val="both"/>
        <w:rPr>
          <w:sz w:val="22"/>
          <w:szCs w:val="22"/>
        </w:rPr>
      </w:pPr>
      <w:r w:rsidRPr="00BF4CF7">
        <w:rPr>
          <w:sz w:val="22"/>
          <w:szCs w:val="22"/>
        </w:rPr>
        <w:t>The Subcommittee Chair also plans to recruit a meter manufacturer to join the Subcommittee.</w:t>
      </w:r>
    </w:p>
    <w:p w:rsidR="00AF6368" w:rsidRDefault="00AF6368" w:rsidP="00573410">
      <w:pPr>
        <w:jc w:val="both"/>
        <w:rPr>
          <w:sz w:val="22"/>
          <w:szCs w:val="22"/>
          <w:highlight w:val="yellow"/>
        </w:rPr>
      </w:pPr>
    </w:p>
    <w:p w:rsidR="009129D7" w:rsidRPr="00B044ED" w:rsidRDefault="007870BB" w:rsidP="00573410">
      <w:pPr>
        <w:jc w:val="both"/>
        <w:rPr>
          <w:sz w:val="22"/>
          <w:szCs w:val="22"/>
        </w:rPr>
      </w:pPr>
      <w:r w:rsidRPr="00B044ED">
        <w:rPr>
          <w:sz w:val="22"/>
          <w:szCs w:val="22"/>
        </w:rPr>
        <w:t xml:space="preserve">The </w:t>
      </w:r>
      <w:r w:rsidR="00145A52">
        <w:rPr>
          <w:sz w:val="22"/>
          <w:szCs w:val="22"/>
        </w:rPr>
        <w:t xml:space="preserve">HB 130 </w:t>
      </w:r>
      <w:r w:rsidR="00441B03">
        <w:rPr>
          <w:sz w:val="22"/>
          <w:szCs w:val="22"/>
        </w:rPr>
        <w:t>MOS</w:t>
      </w:r>
      <w:r w:rsidR="00145A52">
        <w:rPr>
          <w:sz w:val="22"/>
          <w:szCs w:val="22"/>
        </w:rPr>
        <w:t xml:space="preserve"> proposal</w:t>
      </w:r>
      <w:r w:rsidRPr="00B044ED">
        <w:rPr>
          <w:sz w:val="22"/>
          <w:szCs w:val="22"/>
        </w:rPr>
        <w:t xml:space="preserve"> must be completed prior to </w:t>
      </w:r>
      <w:r w:rsidR="002372D1" w:rsidRPr="00B044ED">
        <w:rPr>
          <w:sz w:val="22"/>
          <w:szCs w:val="22"/>
        </w:rPr>
        <w:t>the HB 44</w:t>
      </w:r>
      <w:r w:rsidR="009129D7" w:rsidRPr="00B044ED">
        <w:rPr>
          <w:sz w:val="22"/>
          <w:szCs w:val="22"/>
        </w:rPr>
        <w:t xml:space="preserve"> </w:t>
      </w:r>
      <w:r w:rsidR="0076566E">
        <w:rPr>
          <w:sz w:val="22"/>
          <w:szCs w:val="22"/>
        </w:rPr>
        <w:t xml:space="preserve">Tentative </w:t>
      </w:r>
      <w:r w:rsidR="00B60747">
        <w:rPr>
          <w:sz w:val="22"/>
          <w:szCs w:val="22"/>
        </w:rPr>
        <w:t>Code proposal</w:t>
      </w:r>
      <w:r w:rsidRPr="00B044ED">
        <w:rPr>
          <w:sz w:val="22"/>
          <w:szCs w:val="22"/>
        </w:rPr>
        <w:t xml:space="preserve">.  Consequently, </w:t>
      </w:r>
      <w:r w:rsidR="00B60747">
        <w:rPr>
          <w:sz w:val="22"/>
          <w:szCs w:val="22"/>
        </w:rPr>
        <w:t xml:space="preserve">further </w:t>
      </w:r>
      <w:r w:rsidR="000E5FEE" w:rsidRPr="00B044ED">
        <w:rPr>
          <w:sz w:val="22"/>
          <w:szCs w:val="22"/>
        </w:rPr>
        <w:t xml:space="preserve">discussion on </w:t>
      </w:r>
      <w:r w:rsidRPr="00B044ED">
        <w:rPr>
          <w:sz w:val="22"/>
          <w:szCs w:val="22"/>
        </w:rPr>
        <w:t>the draft HB 44 proposal was</w:t>
      </w:r>
      <w:r w:rsidR="002372D1" w:rsidRPr="00B044ED">
        <w:rPr>
          <w:sz w:val="22"/>
          <w:szCs w:val="22"/>
        </w:rPr>
        <w:t xml:space="preserve"> postponed to a later meeting</w:t>
      </w:r>
      <w:r w:rsidR="009129D7" w:rsidRPr="00B044ED">
        <w:rPr>
          <w:sz w:val="22"/>
          <w:szCs w:val="22"/>
        </w:rPr>
        <w:t>.</w:t>
      </w:r>
    </w:p>
    <w:p w:rsidR="009129D7" w:rsidRPr="005E76F7" w:rsidRDefault="009129D7" w:rsidP="00B044ED">
      <w:pPr>
        <w:pStyle w:val="Heading2"/>
        <w:rPr>
          <w:rFonts w:ascii="Times New Roman" w:hAnsi="Times New Roman" w:cs="Times New Roman"/>
          <w:b w:val="0"/>
          <w:color w:val="auto"/>
          <w:sz w:val="24"/>
          <w:szCs w:val="22"/>
        </w:rPr>
      </w:pPr>
      <w:bookmarkStart w:id="15" w:name="_Toc351480060"/>
      <w:r w:rsidRPr="005E76F7">
        <w:rPr>
          <w:rFonts w:ascii="Times New Roman" w:hAnsi="Times New Roman" w:cs="Times New Roman"/>
          <w:color w:val="auto"/>
          <w:sz w:val="24"/>
          <w:szCs w:val="22"/>
        </w:rPr>
        <w:t>6</w:t>
      </w:r>
      <w:r w:rsidR="00E6096B" w:rsidRPr="005E76F7">
        <w:rPr>
          <w:rFonts w:ascii="Times New Roman" w:hAnsi="Times New Roman" w:cs="Times New Roman"/>
          <w:color w:val="auto"/>
          <w:sz w:val="24"/>
          <w:szCs w:val="22"/>
        </w:rPr>
        <w:t>.</w:t>
      </w:r>
      <w:r w:rsidRPr="005E76F7">
        <w:rPr>
          <w:rFonts w:ascii="Times New Roman" w:hAnsi="Times New Roman" w:cs="Times New Roman"/>
          <w:color w:val="auto"/>
          <w:sz w:val="24"/>
          <w:szCs w:val="22"/>
        </w:rPr>
        <w:t xml:space="preserve">  NIST Handbook 44 </w:t>
      </w:r>
      <w:r w:rsidR="00714793" w:rsidRPr="005E76F7">
        <w:rPr>
          <w:rFonts w:ascii="Times New Roman" w:hAnsi="Times New Roman" w:cs="Times New Roman"/>
          <w:color w:val="auto"/>
          <w:sz w:val="24"/>
          <w:szCs w:val="22"/>
        </w:rPr>
        <w:t>Section</w:t>
      </w:r>
      <w:r w:rsidRPr="005E76F7">
        <w:rPr>
          <w:rFonts w:ascii="Times New Roman" w:hAnsi="Times New Roman" w:cs="Times New Roman"/>
          <w:color w:val="auto"/>
          <w:sz w:val="24"/>
          <w:szCs w:val="22"/>
        </w:rPr>
        <w:t xml:space="preserve"> 1.10.  General Code</w:t>
      </w:r>
      <w:r w:rsidR="00714793" w:rsidRPr="005E76F7">
        <w:rPr>
          <w:rFonts w:ascii="Times New Roman" w:hAnsi="Times New Roman" w:cs="Times New Roman"/>
          <w:color w:val="auto"/>
          <w:sz w:val="24"/>
          <w:szCs w:val="22"/>
        </w:rPr>
        <w:t>.</w:t>
      </w:r>
      <w:bookmarkEnd w:id="15"/>
    </w:p>
    <w:p w:rsidR="00BE38D7" w:rsidRDefault="00BE38D7" w:rsidP="009129D7">
      <w:pPr>
        <w:jc w:val="both"/>
        <w:rPr>
          <w:sz w:val="22"/>
          <w:szCs w:val="22"/>
        </w:rPr>
      </w:pPr>
    </w:p>
    <w:p w:rsidR="00BE38D7" w:rsidRPr="00BE38D7" w:rsidRDefault="00BE38D7" w:rsidP="00BE38D7">
      <w:pPr>
        <w:jc w:val="both"/>
        <w:rPr>
          <w:sz w:val="22"/>
          <w:szCs w:val="22"/>
        </w:rPr>
      </w:pPr>
      <w:r w:rsidRPr="00BE38D7">
        <w:rPr>
          <w:b/>
          <w:sz w:val="22"/>
          <w:szCs w:val="22"/>
        </w:rPr>
        <w:t>Background:</w:t>
      </w:r>
      <w:r w:rsidRPr="00BE38D7">
        <w:rPr>
          <w:sz w:val="22"/>
          <w:szCs w:val="22"/>
        </w:rPr>
        <w:t xml:space="preserve">  A </w:t>
      </w:r>
      <w:r>
        <w:rPr>
          <w:sz w:val="22"/>
          <w:szCs w:val="22"/>
        </w:rPr>
        <w:t xml:space="preserve">copy of </w:t>
      </w:r>
      <w:r w:rsidRPr="00BE38D7">
        <w:rPr>
          <w:sz w:val="22"/>
          <w:szCs w:val="22"/>
        </w:rPr>
        <w:t>NIST Handbook 44 Section 1.10. General Code</w:t>
      </w:r>
      <w:r>
        <w:rPr>
          <w:sz w:val="22"/>
          <w:szCs w:val="22"/>
        </w:rPr>
        <w:t>.</w:t>
      </w:r>
      <w:r w:rsidRPr="00BE38D7">
        <w:rPr>
          <w:sz w:val="22"/>
          <w:szCs w:val="22"/>
        </w:rPr>
        <w:t xml:space="preserve"> </w:t>
      </w:r>
      <w:proofErr w:type="gramStart"/>
      <w:r w:rsidRPr="00BE38D7">
        <w:rPr>
          <w:sz w:val="22"/>
          <w:szCs w:val="22"/>
        </w:rPr>
        <w:t>was</w:t>
      </w:r>
      <w:proofErr w:type="gramEnd"/>
      <w:r w:rsidRPr="00BE38D7">
        <w:rPr>
          <w:sz w:val="22"/>
          <w:szCs w:val="22"/>
        </w:rPr>
        <w:t xml:space="preserve"> distributed to USNWG members on November 29, 2012.   USNWG were asked to submit comments to the Technical Advisor by January 8, 2013.</w:t>
      </w:r>
    </w:p>
    <w:p w:rsidR="00BE38D7" w:rsidRPr="00BE38D7" w:rsidRDefault="00BE38D7" w:rsidP="00BE38D7">
      <w:pPr>
        <w:jc w:val="both"/>
        <w:rPr>
          <w:sz w:val="22"/>
          <w:szCs w:val="22"/>
        </w:rPr>
      </w:pPr>
    </w:p>
    <w:p w:rsidR="009129D7" w:rsidRDefault="002372D1" w:rsidP="009129D7">
      <w:pPr>
        <w:jc w:val="both"/>
        <w:rPr>
          <w:sz w:val="22"/>
          <w:szCs w:val="22"/>
        </w:rPr>
      </w:pPr>
      <w:r w:rsidRPr="00B044ED">
        <w:rPr>
          <w:sz w:val="22"/>
          <w:szCs w:val="22"/>
        </w:rPr>
        <w:t>No</w:t>
      </w:r>
      <w:r w:rsidR="009129D7" w:rsidRPr="00B044ED">
        <w:rPr>
          <w:sz w:val="22"/>
          <w:szCs w:val="22"/>
        </w:rPr>
        <w:t xml:space="preserve"> comments </w:t>
      </w:r>
      <w:r w:rsidRPr="00B044ED">
        <w:rPr>
          <w:sz w:val="22"/>
          <w:szCs w:val="22"/>
        </w:rPr>
        <w:t>or</w:t>
      </w:r>
      <w:r w:rsidR="009129D7" w:rsidRPr="00B044ED">
        <w:rPr>
          <w:sz w:val="22"/>
          <w:szCs w:val="22"/>
        </w:rPr>
        <w:t xml:space="preserve"> proposed changes </w:t>
      </w:r>
      <w:r w:rsidR="00714793" w:rsidRPr="00B044ED">
        <w:rPr>
          <w:sz w:val="22"/>
          <w:szCs w:val="22"/>
        </w:rPr>
        <w:t xml:space="preserve">were received relating </w:t>
      </w:r>
      <w:r w:rsidR="009129D7" w:rsidRPr="00B044ED">
        <w:rPr>
          <w:sz w:val="22"/>
          <w:szCs w:val="22"/>
        </w:rPr>
        <w:t xml:space="preserve">to the NIST Handbook 44 </w:t>
      </w:r>
      <w:r w:rsidR="00714793" w:rsidRPr="00B044ED">
        <w:rPr>
          <w:sz w:val="22"/>
          <w:szCs w:val="22"/>
        </w:rPr>
        <w:t xml:space="preserve">Section </w:t>
      </w:r>
      <w:r w:rsidR="009129D7" w:rsidRPr="00B044ED">
        <w:rPr>
          <w:sz w:val="22"/>
          <w:szCs w:val="22"/>
        </w:rPr>
        <w:t>1.10. General Code.</w:t>
      </w:r>
    </w:p>
    <w:p w:rsidR="00BE38D7" w:rsidRDefault="00BE38D7" w:rsidP="009129D7">
      <w:pPr>
        <w:jc w:val="both"/>
        <w:rPr>
          <w:sz w:val="22"/>
          <w:szCs w:val="22"/>
        </w:rPr>
      </w:pPr>
    </w:p>
    <w:p w:rsidR="00BE38D7" w:rsidRPr="00B044ED" w:rsidRDefault="00BE38D7" w:rsidP="009129D7">
      <w:pPr>
        <w:jc w:val="both"/>
        <w:rPr>
          <w:sz w:val="22"/>
          <w:szCs w:val="22"/>
        </w:rPr>
      </w:pPr>
      <w:r w:rsidRPr="00BE38D7">
        <w:rPr>
          <w:b/>
          <w:sz w:val="22"/>
          <w:szCs w:val="22"/>
        </w:rPr>
        <w:t>Decision:</w:t>
      </w:r>
      <w:r>
        <w:rPr>
          <w:sz w:val="22"/>
          <w:szCs w:val="22"/>
        </w:rPr>
        <w:t xml:space="preserve">  The USNWG will not submit a proposal to revise the </w:t>
      </w:r>
      <w:r w:rsidRPr="00BE38D7">
        <w:rPr>
          <w:sz w:val="22"/>
          <w:szCs w:val="22"/>
        </w:rPr>
        <w:t xml:space="preserve">NIST Handbook 44 Section 1.10. </w:t>
      </w:r>
      <w:proofErr w:type="gramStart"/>
      <w:r w:rsidRPr="00BE38D7">
        <w:rPr>
          <w:sz w:val="22"/>
          <w:szCs w:val="22"/>
        </w:rPr>
        <w:t>General Code</w:t>
      </w:r>
      <w:r w:rsidR="002E1B27">
        <w:rPr>
          <w:sz w:val="22"/>
          <w:szCs w:val="22"/>
        </w:rPr>
        <w:t xml:space="preserve"> at this time</w:t>
      </w:r>
      <w:r>
        <w:rPr>
          <w:sz w:val="22"/>
          <w:szCs w:val="22"/>
        </w:rPr>
        <w:t>.</w:t>
      </w:r>
      <w:proofErr w:type="gramEnd"/>
      <w:r w:rsidR="00EA50F8">
        <w:rPr>
          <w:sz w:val="22"/>
          <w:szCs w:val="22"/>
        </w:rPr>
        <w:t xml:space="preserve">  However, this decision may be revisited as the USNWG continues to develop the </w:t>
      </w:r>
      <w:r w:rsidR="002E1B27" w:rsidRPr="002E1B27">
        <w:rPr>
          <w:sz w:val="22"/>
          <w:szCs w:val="22"/>
        </w:rPr>
        <w:t>draft HB 44 Tentative Code</w:t>
      </w:r>
      <w:r w:rsidR="002E1B27">
        <w:rPr>
          <w:sz w:val="22"/>
          <w:szCs w:val="22"/>
        </w:rPr>
        <w:t xml:space="preserve"> proposal if a need for changes to the General Code becomes apparent.</w:t>
      </w:r>
    </w:p>
    <w:p w:rsidR="009129D7" w:rsidRPr="005E76F7" w:rsidRDefault="009129D7" w:rsidP="00B044ED">
      <w:pPr>
        <w:pStyle w:val="Heading2"/>
        <w:rPr>
          <w:rFonts w:ascii="Times New Roman" w:hAnsi="Times New Roman" w:cs="Times New Roman"/>
          <w:b w:val="0"/>
          <w:color w:val="auto"/>
          <w:sz w:val="24"/>
          <w:szCs w:val="22"/>
        </w:rPr>
      </w:pPr>
      <w:bookmarkStart w:id="16" w:name="_Toc351480061"/>
      <w:r w:rsidRPr="005E76F7">
        <w:rPr>
          <w:rFonts w:ascii="Times New Roman" w:hAnsi="Times New Roman" w:cs="Times New Roman"/>
          <w:color w:val="auto"/>
          <w:sz w:val="24"/>
          <w:szCs w:val="22"/>
        </w:rPr>
        <w:lastRenderedPageBreak/>
        <w:t>7</w:t>
      </w:r>
      <w:r w:rsidR="00E6096B" w:rsidRPr="005E76F7">
        <w:rPr>
          <w:rFonts w:ascii="Times New Roman" w:hAnsi="Times New Roman" w:cs="Times New Roman"/>
          <w:color w:val="auto"/>
          <w:sz w:val="24"/>
          <w:szCs w:val="22"/>
        </w:rPr>
        <w:t>.</w:t>
      </w:r>
      <w:r w:rsidRPr="005E76F7">
        <w:rPr>
          <w:rFonts w:ascii="Times New Roman" w:hAnsi="Times New Roman" w:cs="Times New Roman"/>
          <w:color w:val="auto"/>
          <w:sz w:val="24"/>
          <w:szCs w:val="22"/>
        </w:rPr>
        <w:t xml:space="preserve">  </w:t>
      </w:r>
      <w:r w:rsidR="002E1B27">
        <w:rPr>
          <w:rFonts w:ascii="Times New Roman" w:hAnsi="Times New Roman" w:cs="Times New Roman"/>
          <w:color w:val="auto"/>
          <w:sz w:val="24"/>
          <w:szCs w:val="22"/>
        </w:rPr>
        <w:t>Action Items</w:t>
      </w:r>
      <w:bookmarkEnd w:id="16"/>
    </w:p>
    <w:p w:rsidR="00BE38D7" w:rsidRDefault="00BE38D7" w:rsidP="009129D7">
      <w:pPr>
        <w:tabs>
          <w:tab w:val="left" w:pos="3020"/>
        </w:tabs>
        <w:jc w:val="both"/>
        <w:rPr>
          <w:sz w:val="22"/>
          <w:szCs w:val="22"/>
        </w:rPr>
      </w:pPr>
    </w:p>
    <w:p w:rsidR="00714793" w:rsidRPr="00B044ED" w:rsidRDefault="00714793" w:rsidP="009129D7">
      <w:pPr>
        <w:tabs>
          <w:tab w:val="left" w:pos="3020"/>
        </w:tabs>
        <w:jc w:val="both"/>
        <w:rPr>
          <w:sz w:val="22"/>
          <w:szCs w:val="22"/>
        </w:rPr>
      </w:pPr>
      <w:r w:rsidRPr="00B044ED">
        <w:rPr>
          <w:sz w:val="22"/>
          <w:szCs w:val="22"/>
        </w:rPr>
        <w:t>The USNWG reviewed the progres</w:t>
      </w:r>
      <w:r w:rsidR="00757697" w:rsidRPr="00B044ED">
        <w:rPr>
          <w:sz w:val="22"/>
          <w:szCs w:val="22"/>
        </w:rPr>
        <w:t>s accomplished and action item</w:t>
      </w:r>
      <w:r w:rsidRPr="00B044ED">
        <w:rPr>
          <w:sz w:val="22"/>
          <w:szCs w:val="22"/>
        </w:rPr>
        <w:t xml:space="preserve">s </w:t>
      </w:r>
      <w:r w:rsidR="00757697" w:rsidRPr="00B044ED">
        <w:rPr>
          <w:sz w:val="22"/>
          <w:szCs w:val="22"/>
        </w:rPr>
        <w:t>from</w:t>
      </w:r>
      <w:r w:rsidRPr="00B044ED">
        <w:rPr>
          <w:sz w:val="22"/>
          <w:szCs w:val="22"/>
        </w:rPr>
        <w:t xml:space="preserve"> the meeting.</w:t>
      </w:r>
    </w:p>
    <w:p w:rsidR="007C78CD" w:rsidRPr="00B044ED" w:rsidRDefault="007C78CD" w:rsidP="009129D7">
      <w:pPr>
        <w:tabs>
          <w:tab w:val="left" w:pos="3020"/>
        </w:tabs>
        <w:jc w:val="both"/>
        <w:rPr>
          <w:sz w:val="22"/>
          <w:szCs w:val="22"/>
        </w:rPr>
      </w:pPr>
    </w:p>
    <w:tbl>
      <w:tblPr>
        <w:tblStyle w:val="TableGrid"/>
        <w:tblW w:w="10530" w:type="dxa"/>
        <w:tblInd w:w="-72" w:type="dxa"/>
        <w:tblLook w:val="04A0" w:firstRow="1" w:lastRow="0" w:firstColumn="1" w:lastColumn="0" w:noHBand="0" w:noVBand="1"/>
      </w:tblPr>
      <w:tblGrid>
        <w:gridCol w:w="5220"/>
        <w:gridCol w:w="2790"/>
        <w:gridCol w:w="2520"/>
      </w:tblGrid>
      <w:tr w:rsidR="00B044ED" w:rsidRPr="00B044ED" w:rsidTr="00795D09">
        <w:tc>
          <w:tcPr>
            <w:tcW w:w="5220" w:type="dxa"/>
            <w:shd w:val="clear" w:color="auto" w:fill="D9D9D9" w:themeFill="background1" w:themeFillShade="D9"/>
          </w:tcPr>
          <w:p w:rsidR="00E07748" w:rsidRPr="00B044ED" w:rsidRDefault="00E07748" w:rsidP="00E07748">
            <w:pPr>
              <w:tabs>
                <w:tab w:val="left" w:pos="3020"/>
              </w:tabs>
              <w:jc w:val="center"/>
              <w:rPr>
                <w:szCs w:val="22"/>
              </w:rPr>
            </w:pPr>
            <w:r w:rsidRPr="00B044ED">
              <w:rPr>
                <w:szCs w:val="22"/>
              </w:rPr>
              <w:t>Task</w:t>
            </w:r>
          </w:p>
        </w:tc>
        <w:tc>
          <w:tcPr>
            <w:tcW w:w="2790" w:type="dxa"/>
            <w:shd w:val="clear" w:color="auto" w:fill="D9D9D9" w:themeFill="background1" w:themeFillShade="D9"/>
          </w:tcPr>
          <w:p w:rsidR="00E07748" w:rsidRPr="00B044ED" w:rsidRDefault="00E07748" w:rsidP="00E07748">
            <w:pPr>
              <w:tabs>
                <w:tab w:val="left" w:pos="3020"/>
              </w:tabs>
              <w:jc w:val="center"/>
              <w:rPr>
                <w:szCs w:val="22"/>
              </w:rPr>
            </w:pPr>
            <w:r w:rsidRPr="00B044ED">
              <w:rPr>
                <w:szCs w:val="22"/>
              </w:rPr>
              <w:t>Responsible Party</w:t>
            </w:r>
          </w:p>
        </w:tc>
        <w:tc>
          <w:tcPr>
            <w:tcW w:w="2520" w:type="dxa"/>
            <w:shd w:val="clear" w:color="auto" w:fill="D9D9D9" w:themeFill="background1" w:themeFillShade="D9"/>
          </w:tcPr>
          <w:p w:rsidR="00E07748" w:rsidRPr="00B044ED" w:rsidRDefault="00E07748" w:rsidP="00E07748">
            <w:pPr>
              <w:tabs>
                <w:tab w:val="left" w:pos="3020"/>
              </w:tabs>
              <w:jc w:val="center"/>
              <w:rPr>
                <w:szCs w:val="22"/>
              </w:rPr>
            </w:pPr>
            <w:r w:rsidRPr="00B044ED">
              <w:rPr>
                <w:szCs w:val="22"/>
              </w:rPr>
              <w:t>Due Date</w:t>
            </w:r>
          </w:p>
        </w:tc>
      </w:tr>
      <w:tr w:rsidR="00B044ED" w:rsidRPr="00B044ED" w:rsidTr="00795D09">
        <w:tc>
          <w:tcPr>
            <w:tcW w:w="5220" w:type="dxa"/>
          </w:tcPr>
          <w:p w:rsidR="00E07748" w:rsidRPr="00B044ED" w:rsidRDefault="007C78CD" w:rsidP="00795D09">
            <w:pPr>
              <w:tabs>
                <w:tab w:val="left" w:pos="3020"/>
              </w:tabs>
              <w:jc w:val="both"/>
              <w:rPr>
                <w:sz w:val="22"/>
                <w:szCs w:val="22"/>
              </w:rPr>
            </w:pPr>
            <w:r w:rsidRPr="00B044ED">
              <w:rPr>
                <w:sz w:val="22"/>
                <w:szCs w:val="22"/>
              </w:rPr>
              <w:t>Review and prepare comments on the draft copies of the USNWG Guidelines (Attachment 8) and Agenda Submission Form (Attachment 9) that were distributed at the January 15-17, 2013 meeting</w:t>
            </w:r>
            <w:r w:rsidR="00795D09" w:rsidRPr="00B044ED">
              <w:rPr>
                <w:sz w:val="22"/>
                <w:szCs w:val="22"/>
              </w:rPr>
              <w:t>.</w:t>
            </w:r>
          </w:p>
        </w:tc>
        <w:tc>
          <w:tcPr>
            <w:tcW w:w="2790" w:type="dxa"/>
          </w:tcPr>
          <w:p w:rsidR="00E07748" w:rsidRPr="00B044ED" w:rsidRDefault="007C78CD" w:rsidP="009129D7">
            <w:pPr>
              <w:tabs>
                <w:tab w:val="left" w:pos="3020"/>
              </w:tabs>
              <w:jc w:val="both"/>
              <w:rPr>
                <w:sz w:val="22"/>
                <w:szCs w:val="22"/>
              </w:rPr>
            </w:pPr>
            <w:r w:rsidRPr="00B044ED">
              <w:rPr>
                <w:sz w:val="22"/>
                <w:szCs w:val="22"/>
              </w:rPr>
              <w:t>All USNWG members</w:t>
            </w:r>
          </w:p>
        </w:tc>
        <w:tc>
          <w:tcPr>
            <w:tcW w:w="2520" w:type="dxa"/>
          </w:tcPr>
          <w:p w:rsidR="007C78CD" w:rsidRPr="00B044ED" w:rsidRDefault="007C78CD" w:rsidP="007C78CD">
            <w:pPr>
              <w:tabs>
                <w:tab w:val="left" w:pos="3020"/>
              </w:tabs>
              <w:jc w:val="both"/>
              <w:rPr>
                <w:sz w:val="22"/>
                <w:szCs w:val="22"/>
              </w:rPr>
            </w:pPr>
            <w:r w:rsidRPr="00B044ED">
              <w:rPr>
                <w:sz w:val="22"/>
                <w:szCs w:val="22"/>
              </w:rPr>
              <w:t>Next USNWG meeting;</w:t>
            </w:r>
          </w:p>
          <w:p w:rsidR="00E07748" w:rsidRPr="00B044ED" w:rsidRDefault="007C78CD" w:rsidP="007C78CD">
            <w:pPr>
              <w:tabs>
                <w:tab w:val="left" w:pos="3020"/>
              </w:tabs>
              <w:jc w:val="both"/>
              <w:rPr>
                <w:sz w:val="22"/>
                <w:szCs w:val="22"/>
              </w:rPr>
            </w:pPr>
            <w:r w:rsidRPr="00B044ED">
              <w:rPr>
                <w:sz w:val="22"/>
                <w:szCs w:val="22"/>
              </w:rPr>
              <w:t>March 26, 2013</w:t>
            </w:r>
          </w:p>
        </w:tc>
      </w:tr>
      <w:tr w:rsidR="00B044ED" w:rsidRPr="00B044ED" w:rsidTr="00795D09">
        <w:tc>
          <w:tcPr>
            <w:tcW w:w="5220" w:type="dxa"/>
          </w:tcPr>
          <w:p w:rsidR="00E07748" w:rsidRPr="00B044ED" w:rsidRDefault="002E1B27" w:rsidP="00795D09">
            <w:pPr>
              <w:tabs>
                <w:tab w:val="left" w:pos="3020"/>
              </w:tabs>
              <w:jc w:val="both"/>
              <w:rPr>
                <w:sz w:val="22"/>
                <w:szCs w:val="22"/>
              </w:rPr>
            </w:pPr>
            <w:r>
              <w:rPr>
                <w:sz w:val="22"/>
                <w:szCs w:val="22"/>
              </w:rPr>
              <w:t>Assemble the Subcommittee</w:t>
            </w:r>
            <w:r w:rsidR="00795D09" w:rsidRPr="00B044ED">
              <w:rPr>
                <w:sz w:val="22"/>
                <w:szCs w:val="22"/>
              </w:rPr>
              <w:t xml:space="preserve"> members</w:t>
            </w:r>
            <w:r w:rsidR="007C78CD" w:rsidRPr="00B044ED">
              <w:rPr>
                <w:sz w:val="22"/>
                <w:szCs w:val="22"/>
              </w:rPr>
              <w:t xml:space="preserve"> </w:t>
            </w:r>
            <w:r w:rsidR="00795D09" w:rsidRPr="00B044ED">
              <w:rPr>
                <w:sz w:val="22"/>
                <w:szCs w:val="22"/>
              </w:rPr>
              <w:t xml:space="preserve">and develop a plan to complete the goals of the </w:t>
            </w:r>
            <w:r w:rsidR="007C78CD" w:rsidRPr="00B044ED">
              <w:rPr>
                <w:sz w:val="22"/>
                <w:szCs w:val="22"/>
              </w:rPr>
              <w:t>EVSE Meter Test Procedure and Equipment Drafting Subcommittee</w:t>
            </w:r>
            <w:r w:rsidR="00795D09" w:rsidRPr="00B044ED">
              <w:rPr>
                <w:sz w:val="22"/>
                <w:szCs w:val="22"/>
              </w:rPr>
              <w:t>.</w:t>
            </w:r>
          </w:p>
        </w:tc>
        <w:tc>
          <w:tcPr>
            <w:tcW w:w="2790" w:type="dxa"/>
          </w:tcPr>
          <w:p w:rsidR="00E07748" w:rsidRPr="00B044ED" w:rsidRDefault="007C78CD" w:rsidP="009129D7">
            <w:pPr>
              <w:tabs>
                <w:tab w:val="left" w:pos="3020"/>
              </w:tabs>
              <w:jc w:val="both"/>
              <w:rPr>
                <w:sz w:val="22"/>
                <w:szCs w:val="22"/>
              </w:rPr>
            </w:pPr>
            <w:r w:rsidRPr="00B044ED">
              <w:rPr>
                <w:sz w:val="22"/>
                <w:szCs w:val="22"/>
              </w:rPr>
              <w:t>EVSE Meter Test Procedure and Equipment Drafting Subcommittee</w:t>
            </w:r>
            <w:r w:rsidR="00795D09" w:rsidRPr="00B044ED">
              <w:rPr>
                <w:sz w:val="22"/>
                <w:szCs w:val="22"/>
              </w:rPr>
              <w:t xml:space="preserve"> Chair</w:t>
            </w:r>
          </w:p>
        </w:tc>
        <w:tc>
          <w:tcPr>
            <w:tcW w:w="2520" w:type="dxa"/>
          </w:tcPr>
          <w:p w:rsidR="00795D09" w:rsidRPr="00B044ED" w:rsidRDefault="00795D09" w:rsidP="00795D09">
            <w:pPr>
              <w:tabs>
                <w:tab w:val="left" w:pos="3020"/>
              </w:tabs>
              <w:jc w:val="both"/>
              <w:rPr>
                <w:sz w:val="22"/>
                <w:szCs w:val="22"/>
              </w:rPr>
            </w:pPr>
            <w:r w:rsidRPr="00B044ED">
              <w:rPr>
                <w:sz w:val="22"/>
                <w:szCs w:val="22"/>
              </w:rPr>
              <w:t>Next USNWG meeting;</w:t>
            </w:r>
          </w:p>
          <w:p w:rsidR="00E07748" w:rsidRPr="00B044ED" w:rsidRDefault="00795D09" w:rsidP="00795D09">
            <w:pPr>
              <w:tabs>
                <w:tab w:val="left" w:pos="3020"/>
              </w:tabs>
              <w:jc w:val="both"/>
              <w:rPr>
                <w:sz w:val="22"/>
                <w:szCs w:val="22"/>
              </w:rPr>
            </w:pPr>
            <w:r w:rsidRPr="00B044ED">
              <w:rPr>
                <w:sz w:val="22"/>
                <w:szCs w:val="22"/>
              </w:rPr>
              <w:t>March 26, 2013</w:t>
            </w:r>
          </w:p>
        </w:tc>
      </w:tr>
      <w:tr w:rsidR="00B044ED" w:rsidRPr="00B044ED" w:rsidTr="00795D09">
        <w:tc>
          <w:tcPr>
            <w:tcW w:w="5220" w:type="dxa"/>
          </w:tcPr>
          <w:p w:rsidR="00E07748" w:rsidRPr="00B044ED" w:rsidRDefault="002E1B27" w:rsidP="002E1B27">
            <w:pPr>
              <w:tabs>
                <w:tab w:val="left" w:pos="3020"/>
              </w:tabs>
              <w:jc w:val="both"/>
              <w:rPr>
                <w:sz w:val="22"/>
                <w:szCs w:val="22"/>
              </w:rPr>
            </w:pPr>
            <w:r>
              <w:rPr>
                <w:sz w:val="22"/>
                <w:szCs w:val="22"/>
              </w:rPr>
              <w:t>Determine if there is</w:t>
            </w:r>
            <w:r w:rsidR="00795D09" w:rsidRPr="00B044ED">
              <w:rPr>
                <w:sz w:val="22"/>
                <w:szCs w:val="22"/>
              </w:rPr>
              <w:t xml:space="preserve"> activity </w:t>
            </w:r>
            <w:r>
              <w:rPr>
                <w:sz w:val="22"/>
                <w:szCs w:val="22"/>
              </w:rPr>
              <w:t xml:space="preserve">elsewhere </w:t>
            </w:r>
            <w:r w:rsidRPr="00B044ED">
              <w:rPr>
                <w:sz w:val="22"/>
                <w:szCs w:val="22"/>
              </w:rPr>
              <w:t>in the Weights and Measures community</w:t>
            </w:r>
            <w:r>
              <w:rPr>
                <w:sz w:val="22"/>
                <w:szCs w:val="22"/>
              </w:rPr>
              <w:t xml:space="preserve"> on the subject of</w:t>
            </w:r>
            <w:r w:rsidR="00795D09" w:rsidRPr="00B044ED">
              <w:rPr>
                <w:sz w:val="22"/>
                <w:szCs w:val="22"/>
              </w:rPr>
              <w:t xml:space="preserve"> social media and online advertising requirements </w:t>
            </w:r>
            <w:r>
              <w:rPr>
                <w:sz w:val="22"/>
                <w:szCs w:val="22"/>
              </w:rPr>
              <w:t>that would potentially impact the USNWG HB 130 MOS proposal</w:t>
            </w:r>
            <w:r w:rsidR="00795D09" w:rsidRPr="00B044ED">
              <w:rPr>
                <w:sz w:val="22"/>
                <w:szCs w:val="22"/>
              </w:rPr>
              <w:t>.</w:t>
            </w:r>
          </w:p>
        </w:tc>
        <w:tc>
          <w:tcPr>
            <w:tcW w:w="2790" w:type="dxa"/>
          </w:tcPr>
          <w:p w:rsidR="00E07748" w:rsidRPr="00B044ED" w:rsidRDefault="00795D09" w:rsidP="009129D7">
            <w:pPr>
              <w:tabs>
                <w:tab w:val="left" w:pos="3020"/>
              </w:tabs>
              <w:jc w:val="both"/>
              <w:rPr>
                <w:sz w:val="22"/>
                <w:szCs w:val="22"/>
              </w:rPr>
            </w:pPr>
            <w:r w:rsidRPr="00B044ED">
              <w:rPr>
                <w:sz w:val="22"/>
                <w:szCs w:val="22"/>
              </w:rPr>
              <w:t>USNWG Chair and Technical Advisor</w:t>
            </w:r>
          </w:p>
        </w:tc>
        <w:tc>
          <w:tcPr>
            <w:tcW w:w="2520" w:type="dxa"/>
          </w:tcPr>
          <w:p w:rsidR="00795D09" w:rsidRPr="00B044ED" w:rsidRDefault="00795D09" w:rsidP="00795D09">
            <w:pPr>
              <w:tabs>
                <w:tab w:val="left" w:pos="3020"/>
              </w:tabs>
              <w:jc w:val="both"/>
              <w:rPr>
                <w:sz w:val="22"/>
                <w:szCs w:val="22"/>
              </w:rPr>
            </w:pPr>
            <w:r w:rsidRPr="00B044ED">
              <w:rPr>
                <w:sz w:val="22"/>
                <w:szCs w:val="22"/>
              </w:rPr>
              <w:t>Next USNWG meeting;</w:t>
            </w:r>
          </w:p>
          <w:p w:rsidR="00E07748" w:rsidRPr="00B044ED" w:rsidRDefault="00795D09" w:rsidP="00795D09">
            <w:pPr>
              <w:tabs>
                <w:tab w:val="left" w:pos="3020"/>
              </w:tabs>
              <w:jc w:val="both"/>
              <w:rPr>
                <w:sz w:val="22"/>
                <w:szCs w:val="22"/>
              </w:rPr>
            </w:pPr>
            <w:r w:rsidRPr="00B044ED">
              <w:rPr>
                <w:sz w:val="22"/>
                <w:szCs w:val="22"/>
              </w:rPr>
              <w:t>March 26, 2013</w:t>
            </w:r>
          </w:p>
        </w:tc>
      </w:tr>
      <w:tr w:rsidR="00B044ED" w:rsidRPr="00B044ED" w:rsidTr="00795D09">
        <w:tc>
          <w:tcPr>
            <w:tcW w:w="5220" w:type="dxa"/>
          </w:tcPr>
          <w:p w:rsidR="00E07748" w:rsidRPr="00B044ED" w:rsidRDefault="00795D09" w:rsidP="006E6DD1">
            <w:pPr>
              <w:tabs>
                <w:tab w:val="left" w:pos="3020"/>
              </w:tabs>
              <w:jc w:val="both"/>
              <w:rPr>
                <w:sz w:val="22"/>
                <w:szCs w:val="22"/>
              </w:rPr>
            </w:pPr>
            <w:r w:rsidRPr="00B044ED">
              <w:rPr>
                <w:sz w:val="22"/>
                <w:szCs w:val="22"/>
              </w:rPr>
              <w:t xml:space="preserve">Complete the final changes </w:t>
            </w:r>
            <w:r w:rsidR="002E1B27">
              <w:rPr>
                <w:sz w:val="22"/>
                <w:szCs w:val="22"/>
              </w:rPr>
              <w:t>to the USNWG HB 130 MOS proposal</w:t>
            </w:r>
            <w:r w:rsidR="002E1B27" w:rsidRPr="00B044ED">
              <w:rPr>
                <w:sz w:val="22"/>
                <w:szCs w:val="22"/>
              </w:rPr>
              <w:t xml:space="preserve"> </w:t>
            </w:r>
            <w:r w:rsidRPr="00B044ED">
              <w:rPr>
                <w:sz w:val="22"/>
                <w:szCs w:val="22"/>
              </w:rPr>
              <w:t>that were agreed to in the meeting and forward the finished proposal to the NCWM L&amp;R Committee with a recommendation that the proposal is ready for voting at the 2013 NCWM Annual Meeting.</w:t>
            </w:r>
          </w:p>
        </w:tc>
        <w:tc>
          <w:tcPr>
            <w:tcW w:w="2790" w:type="dxa"/>
          </w:tcPr>
          <w:p w:rsidR="00E07748" w:rsidRPr="00B044ED" w:rsidRDefault="00795D09" w:rsidP="00795D09">
            <w:pPr>
              <w:tabs>
                <w:tab w:val="left" w:pos="3020"/>
              </w:tabs>
              <w:jc w:val="both"/>
              <w:rPr>
                <w:sz w:val="22"/>
                <w:szCs w:val="22"/>
              </w:rPr>
            </w:pPr>
            <w:r w:rsidRPr="00B044ED">
              <w:rPr>
                <w:sz w:val="22"/>
                <w:szCs w:val="22"/>
              </w:rPr>
              <w:t>USNWG Technical Advisor</w:t>
            </w:r>
          </w:p>
        </w:tc>
        <w:tc>
          <w:tcPr>
            <w:tcW w:w="2520" w:type="dxa"/>
          </w:tcPr>
          <w:p w:rsidR="00E07748" w:rsidRPr="00B044ED" w:rsidRDefault="00795D09" w:rsidP="00795D09">
            <w:pPr>
              <w:tabs>
                <w:tab w:val="left" w:pos="3020"/>
              </w:tabs>
              <w:rPr>
                <w:sz w:val="22"/>
                <w:szCs w:val="22"/>
              </w:rPr>
            </w:pPr>
            <w:r w:rsidRPr="00B044ED">
              <w:rPr>
                <w:sz w:val="22"/>
                <w:szCs w:val="22"/>
              </w:rPr>
              <w:t xml:space="preserve">Prior to the </w:t>
            </w:r>
            <w:r w:rsidRPr="00B044ED">
              <w:rPr>
                <w:sz w:val="22"/>
                <w:szCs w:val="22"/>
              </w:rPr>
              <w:br/>
              <w:t>NCWM Interim Meeting; January 25, 2013</w:t>
            </w:r>
          </w:p>
        </w:tc>
      </w:tr>
      <w:tr w:rsidR="00B044ED" w:rsidRPr="00B044ED" w:rsidTr="00795D09">
        <w:tc>
          <w:tcPr>
            <w:tcW w:w="5220" w:type="dxa"/>
          </w:tcPr>
          <w:p w:rsidR="00E07748" w:rsidRPr="00B044ED" w:rsidRDefault="00795D09" w:rsidP="009129D7">
            <w:pPr>
              <w:tabs>
                <w:tab w:val="left" w:pos="3020"/>
              </w:tabs>
              <w:jc w:val="both"/>
              <w:rPr>
                <w:sz w:val="22"/>
                <w:szCs w:val="22"/>
              </w:rPr>
            </w:pPr>
            <w:r w:rsidRPr="00B044ED">
              <w:rPr>
                <w:sz w:val="22"/>
                <w:szCs w:val="22"/>
              </w:rPr>
              <w:t xml:space="preserve">Schedule </w:t>
            </w:r>
            <w:r w:rsidR="006E6DD1">
              <w:rPr>
                <w:sz w:val="22"/>
                <w:szCs w:val="22"/>
              </w:rPr>
              <w:t xml:space="preserve">the </w:t>
            </w:r>
            <w:r w:rsidRPr="00B044ED">
              <w:rPr>
                <w:sz w:val="22"/>
                <w:szCs w:val="22"/>
              </w:rPr>
              <w:t>next USNWG meeting</w:t>
            </w:r>
            <w:r w:rsidR="00B84107" w:rsidRPr="00B044ED">
              <w:rPr>
                <w:sz w:val="22"/>
                <w:szCs w:val="22"/>
              </w:rPr>
              <w:t>.</w:t>
            </w:r>
          </w:p>
        </w:tc>
        <w:tc>
          <w:tcPr>
            <w:tcW w:w="2790" w:type="dxa"/>
          </w:tcPr>
          <w:p w:rsidR="00E07748" w:rsidRPr="00B044ED" w:rsidRDefault="00795D09" w:rsidP="009129D7">
            <w:pPr>
              <w:tabs>
                <w:tab w:val="left" w:pos="3020"/>
              </w:tabs>
              <w:jc w:val="both"/>
              <w:rPr>
                <w:sz w:val="22"/>
                <w:szCs w:val="22"/>
              </w:rPr>
            </w:pPr>
            <w:r w:rsidRPr="00B044ED">
              <w:rPr>
                <w:sz w:val="22"/>
                <w:szCs w:val="22"/>
              </w:rPr>
              <w:t>USNWG Technical Advisor</w:t>
            </w:r>
          </w:p>
        </w:tc>
        <w:tc>
          <w:tcPr>
            <w:tcW w:w="2520" w:type="dxa"/>
          </w:tcPr>
          <w:p w:rsidR="00E07748" w:rsidRPr="00B044ED" w:rsidRDefault="00795D09" w:rsidP="009129D7">
            <w:pPr>
              <w:tabs>
                <w:tab w:val="left" w:pos="3020"/>
              </w:tabs>
              <w:jc w:val="both"/>
              <w:rPr>
                <w:sz w:val="22"/>
                <w:szCs w:val="22"/>
              </w:rPr>
            </w:pPr>
            <w:r w:rsidRPr="00B044ED">
              <w:rPr>
                <w:sz w:val="22"/>
                <w:szCs w:val="22"/>
              </w:rPr>
              <w:t>March 4, 2013</w:t>
            </w:r>
          </w:p>
        </w:tc>
      </w:tr>
    </w:tbl>
    <w:p w:rsidR="009129D7" w:rsidRPr="005E76F7" w:rsidRDefault="009129D7" w:rsidP="00B044ED">
      <w:pPr>
        <w:pStyle w:val="Heading2"/>
        <w:rPr>
          <w:rFonts w:ascii="Times New Roman" w:hAnsi="Times New Roman" w:cs="Times New Roman"/>
          <w:color w:val="auto"/>
          <w:sz w:val="24"/>
          <w:szCs w:val="22"/>
        </w:rPr>
      </w:pPr>
      <w:bookmarkStart w:id="17" w:name="_Toc351480062"/>
      <w:r w:rsidRPr="005E76F7">
        <w:rPr>
          <w:rFonts w:ascii="Times New Roman" w:hAnsi="Times New Roman" w:cs="Times New Roman"/>
          <w:color w:val="auto"/>
          <w:sz w:val="24"/>
          <w:szCs w:val="22"/>
        </w:rPr>
        <w:t>8</w:t>
      </w:r>
      <w:r w:rsidR="00E6096B" w:rsidRPr="005E76F7">
        <w:rPr>
          <w:rFonts w:ascii="Times New Roman" w:hAnsi="Times New Roman" w:cs="Times New Roman"/>
          <w:color w:val="auto"/>
          <w:sz w:val="24"/>
          <w:szCs w:val="22"/>
        </w:rPr>
        <w:t>.</w:t>
      </w:r>
      <w:r w:rsidRPr="005E76F7">
        <w:rPr>
          <w:rFonts w:ascii="Times New Roman" w:hAnsi="Times New Roman" w:cs="Times New Roman"/>
          <w:color w:val="auto"/>
          <w:sz w:val="24"/>
          <w:szCs w:val="22"/>
        </w:rPr>
        <w:t xml:space="preserve">  Next Meeting</w:t>
      </w:r>
      <w:bookmarkEnd w:id="17"/>
    </w:p>
    <w:p w:rsidR="004140DB" w:rsidRPr="004140DB" w:rsidRDefault="004140DB" w:rsidP="004140DB"/>
    <w:p w:rsidR="004D459E" w:rsidRPr="00B044ED" w:rsidRDefault="004140DB" w:rsidP="00714793">
      <w:pPr>
        <w:jc w:val="both"/>
        <w:rPr>
          <w:sz w:val="22"/>
          <w:szCs w:val="22"/>
        </w:rPr>
      </w:pPr>
      <w:r w:rsidRPr="004140DB">
        <w:rPr>
          <w:b/>
          <w:sz w:val="22"/>
          <w:szCs w:val="22"/>
        </w:rPr>
        <w:t>Discussion:</w:t>
      </w:r>
      <w:r>
        <w:rPr>
          <w:sz w:val="22"/>
          <w:szCs w:val="22"/>
        </w:rPr>
        <w:t xml:space="preserve">  </w:t>
      </w:r>
      <w:r w:rsidR="004C4369" w:rsidRPr="00B044ED">
        <w:rPr>
          <w:sz w:val="22"/>
          <w:szCs w:val="22"/>
        </w:rPr>
        <w:t>Multiple members volunteered to host a</w:t>
      </w:r>
      <w:r w:rsidR="00C9197E" w:rsidRPr="00B044ED">
        <w:rPr>
          <w:sz w:val="22"/>
          <w:szCs w:val="22"/>
        </w:rPr>
        <w:t>n</w:t>
      </w:r>
      <w:r w:rsidR="004C4369" w:rsidRPr="00B044ED">
        <w:rPr>
          <w:sz w:val="22"/>
          <w:szCs w:val="22"/>
        </w:rPr>
        <w:t xml:space="preserve"> in-person meeting on the West Coast.  Several members expressed a desire to set regular 4-hour online meetings of the USNWG on a weekly basis to speed the work of the USNWG.  </w:t>
      </w:r>
    </w:p>
    <w:p w:rsidR="004D459E" w:rsidRPr="00B044ED" w:rsidRDefault="004D459E" w:rsidP="00714793">
      <w:pPr>
        <w:jc w:val="both"/>
        <w:rPr>
          <w:sz w:val="22"/>
          <w:szCs w:val="22"/>
        </w:rPr>
      </w:pPr>
    </w:p>
    <w:p w:rsidR="004C4369" w:rsidRPr="00B044ED" w:rsidRDefault="004140DB" w:rsidP="00714793">
      <w:pPr>
        <w:jc w:val="both"/>
        <w:rPr>
          <w:i/>
          <w:sz w:val="22"/>
          <w:szCs w:val="22"/>
        </w:rPr>
      </w:pPr>
      <w:r w:rsidRPr="004140DB">
        <w:rPr>
          <w:b/>
          <w:sz w:val="22"/>
          <w:szCs w:val="22"/>
        </w:rPr>
        <w:t>Decision:</w:t>
      </w:r>
      <w:r>
        <w:rPr>
          <w:sz w:val="22"/>
          <w:szCs w:val="22"/>
        </w:rPr>
        <w:t xml:space="preserve">  </w:t>
      </w:r>
      <w:r w:rsidR="004C4369" w:rsidRPr="00B044ED">
        <w:rPr>
          <w:sz w:val="22"/>
          <w:szCs w:val="22"/>
        </w:rPr>
        <w:t>The Technical Advisor will investigate NIST budgeting and resource constraints to determine what frequency of meetings NIST can support.</w:t>
      </w:r>
      <w:r w:rsidR="004C4369" w:rsidRPr="00B044ED">
        <w:rPr>
          <w:i/>
          <w:sz w:val="22"/>
          <w:szCs w:val="22"/>
        </w:rPr>
        <w:t xml:space="preserve"> </w:t>
      </w:r>
    </w:p>
    <w:p w:rsidR="004C4369" w:rsidRPr="00B044ED" w:rsidRDefault="004C4369" w:rsidP="004C4369">
      <w:pPr>
        <w:ind w:left="720"/>
        <w:jc w:val="both"/>
        <w:rPr>
          <w:i/>
          <w:sz w:val="22"/>
          <w:szCs w:val="22"/>
        </w:rPr>
      </w:pPr>
    </w:p>
    <w:p w:rsidR="006E6DD1" w:rsidRDefault="004C4369" w:rsidP="006E6DD1">
      <w:pPr>
        <w:ind w:left="720"/>
        <w:jc w:val="both"/>
        <w:rPr>
          <w:i/>
          <w:sz w:val="22"/>
          <w:szCs w:val="22"/>
        </w:rPr>
      </w:pPr>
      <w:r w:rsidRPr="00B044ED">
        <w:rPr>
          <w:i/>
          <w:sz w:val="22"/>
          <w:szCs w:val="22"/>
        </w:rPr>
        <w:t xml:space="preserve">Technical Advisor’s Note:  The next meeting is </w:t>
      </w:r>
      <w:r w:rsidR="004D459E" w:rsidRPr="00B044ED">
        <w:rPr>
          <w:i/>
          <w:sz w:val="22"/>
          <w:szCs w:val="22"/>
        </w:rPr>
        <w:t>scheduled</w:t>
      </w:r>
      <w:r w:rsidRPr="00B044ED">
        <w:rPr>
          <w:i/>
          <w:sz w:val="22"/>
          <w:szCs w:val="22"/>
        </w:rPr>
        <w:t xml:space="preserve"> as a tele/web-conference that will be hosted by NIST online March 26, 2013 from 1:00 PM to 5:00PM </w:t>
      </w:r>
      <w:r w:rsidRPr="004C4369">
        <w:rPr>
          <w:i/>
          <w:sz w:val="22"/>
          <w:szCs w:val="22"/>
        </w:rPr>
        <w:t>Eastern Time.  Details regarding how to connect to the meeting</w:t>
      </w:r>
      <w:r w:rsidR="006E6DD1">
        <w:rPr>
          <w:i/>
          <w:sz w:val="22"/>
          <w:szCs w:val="22"/>
        </w:rPr>
        <w:t>;</w:t>
      </w:r>
      <w:r w:rsidRPr="004C4369">
        <w:rPr>
          <w:i/>
          <w:sz w:val="22"/>
          <w:szCs w:val="22"/>
        </w:rPr>
        <w:t xml:space="preserve"> documents for </w:t>
      </w:r>
      <w:r w:rsidR="007C78CD">
        <w:rPr>
          <w:i/>
          <w:sz w:val="22"/>
          <w:szCs w:val="22"/>
        </w:rPr>
        <w:t>review</w:t>
      </w:r>
      <w:r w:rsidR="006E6DD1">
        <w:rPr>
          <w:i/>
          <w:sz w:val="22"/>
          <w:szCs w:val="22"/>
        </w:rPr>
        <w:t>;</w:t>
      </w:r>
      <w:r w:rsidR="007C78CD">
        <w:rPr>
          <w:i/>
          <w:sz w:val="22"/>
          <w:szCs w:val="22"/>
        </w:rPr>
        <w:t xml:space="preserve"> and meeting </w:t>
      </w:r>
      <w:r w:rsidR="006E6DD1">
        <w:rPr>
          <w:i/>
          <w:sz w:val="22"/>
          <w:szCs w:val="22"/>
        </w:rPr>
        <w:t>documents</w:t>
      </w:r>
      <w:r w:rsidRPr="004C4369">
        <w:rPr>
          <w:i/>
          <w:sz w:val="22"/>
          <w:szCs w:val="22"/>
        </w:rPr>
        <w:t xml:space="preserve"> will be sent to all USNWG members in advance of the meeting</w:t>
      </w:r>
      <w:r w:rsidR="009129D7" w:rsidRPr="004C4369">
        <w:rPr>
          <w:i/>
          <w:sz w:val="22"/>
          <w:szCs w:val="22"/>
        </w:rPr>
        <w:t>.</w:t>
      </w:r>
      <w:r w:rsidR="00CE79B9" w:rsidRPr="00CE79B9">
        <w:rPr>
          <w:i/>
          <w:sz w:val="22"/>
          <w:szCs w:val="22"/>
        </w:rPr>
        <w:t xml:space="preserve"> </w:t>
      </w:r>
      <w:r w:rsidR="00CE79B9">
        <w:rPr>
          <w:i/>
          <w:sz w:val="22"/>
          <w:szCs w:val="22"/>
        </w:rPr>
        <w:t xml:space="preserve"> </w:t>
      </w:r>
      <w:r w:rsidR="006E6DD1">
        <w:rPr>
          <w:i/>
          <w:sz w:val="22"/>
          <w:szCs w:val="22"/>
        </w:rPr>
        <w:t xml:space="preserve">At present, </w:t>
      </w:r>
      <w:r w:rsidR="00CE79B9" w:rsidRPr="00B044ED">
        <w:rPr>
          <w:i/>
          <w:sz w:val="22"/>
          <w:szCs w:val="22"/>
        </w:rPr>
        <w:t xml:space="preserve">NIST resources are </w:t>
      </w:r>
      <w:r w:rsidR="006E6DD1">
        <w:rPr>
          <w:i/>
          <w:sz w:val="22"/>
          <w:szCs w:val="22"/>
        </w:rPr>
        <w:t xml:space="preserve">not </w:t>
      </w:r>
      <w:r w:rsidR="00CE79B9" w:rsidRPr="00B044ED">
        <w:rPr>
          <w:i/>
          <w:sz w:val="22"/>
          <w:szCs w:val="22"/>
        </w:rPr>
        <w:t xml:space="preserve">available to support meetings </w:t>
      </w:r>
      <w:r w:rsidR="006E6DD1">
        <w:rPr>
          <w:i/>
          <w:sz w:val="22"/>
          <w:szCs w:val="22"/>
        </w:rPr>
        <w:t xml:space="preserve">any more frequently than </w:t>
      </w:r>
      <w:r w:rsidR="00CE79B9" w:rsidRPr="00B044ED">
        <w:rPr>
          <w:i/>
          <w:sz w:val="22"/>
          <w:szCs w:val="22"/>
        </w:rPr>
        <w:t>every 6-8 weeks.</w:t>
      </w:r>
    </w:p>
    <w:p w:rsidR="004D459E" w:rsidRDefault="004D459E" w:rsidP="005A72DC">
      <w:pPr>
        <w:rPr>
          <w:b/>
          <w:sz w:val="22"/>
          <w:szCs w:val="22"/>
        </w:rPr>
      </w:pPr>
    </w:p>
    <w:p w:rsidR="0058651F" w:rsidRPr="005A72DC" w:rsidRDefault="005A72DC" w:rsidP="005A72DC">
      <w:pPr>
        <w:rPr>
          <w:b/>
          <w:sz w:val="22"/>
          <w:szCs w:val="22"/>
        </w:rPr>
      </w:pPr>
      <w:r w:rsidRPr="005A72DC">
        <w:rPr>
          <w:b/>
          <w:sz w:val="22"/>
          <w:szCs w:val="22"/>
        </w:rPr>
        <w:t>Contact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7"/>
        <w:gridCol w:w="5147"/>
      </w:tblGrid>
      <w:tr w:rsidR="0058651F" w:rsidTr="0058651F">
        <w:tc>
          <w:tcPr>
            <w:tcW w:w="5147" w:type="dxa"/>
          </w:tcPr>
          <w:p w:rsidR="0058651F" w:rsidRPr="005A72DC" w:rsidRDefault="0058651F" w:rsidP="0058651F">
            <w:pPr>
              <w:rPr>
                <w:b/>
                <w:sz w:val="22"/>
                <w:szCs w:val="22"/>
              </w:rPr>
            </w:pPr>
            <w:r w:rsidRPr="005A72DC">
              <w:rPr>
                <w:b/>
                <w:sz w:val="22"/>
                <w:szCs w:val="22"/>
              </w:rPr>
              <w:t xml:space="preserve">Technical Advisor: </w:t>
            </w:r>
            <w:r w:rsidR="007C78CD">
              <w:rPr>
                <w:b/>
                <w:sz w:val="22"/>
                <w:szCs w:val="22"/>
              </w:rPr>
              <w:t xml:space="preserve">Mr. </w:t>
            </w:r>
            <w:r w:rsidRPr="005A72DC">
              <w:rPr>
                <w:b/>
                <w:sz w:val="22"/>
                <w:szCs w:val="22"/>
              </w:rPr>
              <w:t>Marc Buttler</w:t>
            </w:r>
          </w:p>
          <w:p w:rsidR="0058651F" w:rsidRPr="005A72DC" w:rsidRDefault="0058651F" w:rsidP="0058651F">
            <w:pPr>
              <w:rPr>
                <w:b/>
                <w:sz w:val="22"/>
                <w:szCs w:val="22"/>
              </w:rPr>
            </w:pPr>
            <w:r w:rsidRPr="005A72DC">
              <w:rPr>
                <w:b/>
                <w:sz w:val="22"/>
                <w:szCs w:val="22"/>
              </w:rPr>
              <w:t>(301) 975-4615</w:t>
            </w:r>
          </w:p>
          <w:p w:rsidR="0058651F" w:rsidRPr="005A72DC" w:rsidRDefault="0058651F" w:rsidP="0058651F">
            <w:pPr>
              <w:rPr>
                <w:b/>
                <w:sz w:val="22"/>
                <w:szCs w:val="22"/>
              </w:rPr>
            </w:pPr>
            <w:r w:rsidRPr="005A72DC">
              <w:rPr>
                <w:b/>
                <w:sz w:val="22"/>
                <w:szCs w:val="22"/>
              </w:rPr>
              <w:t>Fax (301) 975-8091</w:t>
            </w:r>
          </w:p>
          <w:p w:rsidR="0058651F" w:rsidRDefault="00A239A9" w:rsidP="0058651F">
            <w:pPr>
              <w:rPr>
                <w:rStyle w:val="Hyperlink"/>
                <w:b/>
                <w:sz w:val="22"/>
                <w:szCs w:val="22"/>
              </w:rPr>
            </w:pPr>
            <w:hyperlink r:id="rId11" w:history="1">
              <w:r w:rsidR="0058651F" w:rsidRPr="005A72DC">
                <w:rPr>
                  <w:rStyle w:val="Hyperlink"/>
                  <w:b/>
                  <w:sz w:val="22"/>
                  <w:szCs w:val="22"/>
                </w:rPr>
                <w:t>Marc.buttler@nist.gov</w:t>
              </w:r>
            </w:hyperlink>
          </w:p>
          <w:p w:rsidR="0058651F" w:rsidRDefault="0058651F" w:rsidP="0058651F">
            <w:pPr>
              <w:rPr>
                <w:b/>
                <w:sz w:val="22"/>
                <w:szCs w:val="22"/>
              </w:rPr>
            </w:pPr>
          </w:p>
        </w:tc>
        <w:tc>
          <w:tcPr>
            <w:tcW w:w="5147" w:type="dxa"/>
          </w:tcPr>
          <w:p w:rsidR="0058651F" w:rsidRPr="005A72DC" w:rsidRDefault="0058651F" w:rsidP="0058651F">
            <w:pPr>
              <w:rPr>
                <w:b/>
                <w:sz w:val="22"/>
                <w:szCs w:val="22"/>
              </w:rPr>
            </w:pPr>
            <w:r w:rsidRPr="005A72DC">
              <w:rPr>
                <w:b/>
                <w:sz w:val="22"/>
                <w:szCs w:val="22"/>
              </w:rPr>
              <w:t xml:space="preserve">Chair: </w:t>
            </w:r>
            <w:r w:rsidR="007C78CD">
              <w:rPr>
                <w:b/>
                <w:sz w:val="22"/>
                <w:szCs w:val="22"/>
              </w:rPr>
              <w:t xml:space="preserve">Ms. </w:t>
            </w:r>
            <w:r w:rsidRPr="005A72DC">
              <w:rPr>
                <w:b/>
                <w:sz w:val="22"/>
                <w:szCs w:val="22"/>
              </w:rPr>
              <w:t>Juana Williams</w:t>
            </w:r>
          </w:p>
          <w:p w:rsidR="0058651F" w:rsidRPr="005A72DC" w:rsidRDefault="0058651F" w:rsidP="0058651F">
            <w:pPr>
              <w:rPr>
                <w:b/>
                <w:sz w:val="22"/>
                <w:szCs w:val="22"/>
              </w:rPr>
            </w:pPr>
            <w:r w:rsidRPr="005A72DC">
              <w:rPr>
                <w:b/>
                <w:sz w:val="22"/>
                <w:szCs w:val="22"/>
              </w:rPr>
              <w:t>(301) 975-3989</w:t>
            </w:r>
          </w:p>
          <w:p w:rsidR="0058651F" w:rsidRPr="005A72DC" w:rsidRDefault="0058651F" w:rsidP="0058651F">
            <w:pPr>
              <w:rPr>
                <w:b/>
                <w:sz w:val="22"/>
                <w:szCs w:val="22"/>
              </w:rPr>
            </w:pPr>
            <w:r w:rsidRPr="005A72DC">
              <w:rPr>
                <w:b/>
                <w:sz w:val="22"/>
                <w:szCs w:val="22"/>
              </w:rPr>
              <w:t>Fax (301) 975-8091</w:t>
            </w:r>
          </w:p>
          <w:p w:rsidR="0058651F" w:rsidRDefault="00A239A9" w:rsidP="0058651F">
            <w:pPr>
              <w:rPr>
                <w:b/>
                <w:sz w:val="22"/>
                <w:szCs w:val="22"/>
              </w:rPr>
            </w:pPr>
            <w:hyperlink r:id="rId12" w:history="1">
              <w:r w:rsidR="0058651F" w:rsidRPr="005A72DC">
                <w:rPr>
                  <w:rStyle w:val="Hyperlink"/>
                  <w:b/>
                  <w:sz w:val="22"/>
                  <w:szCs w:val="22"/>
                </w:rPr>
                <w:t>Juana.williams@nist.gov</w:t>
              </w:r>
            </w:hyperlink>
          </w:p>
        </w:tc>
      </w:tr>
      <w:tr w:rsidR="0058651F" w:rsidTr="0058651F">
        <w:tc>
          <w:tcPr>
            <w:tcW w:w="5147" w:type="dxa"/>
          </w:tcPr>
          <w:p w:rsidR="0058651F" w:rsidRDefault="0058651F" w:rsidP="0058651F">
            <w:pPr>
              <w:rPr>
                <w:b/>
                <w:sz w:val="22"/>
                <w:szCs w:val="22"/>
              </w:rPr>
            </w:pPr>
            <w:r w:rsidRPr="005A72DC">
              <w:rPr>
                <w:b/>
                <w:sz w:val="22"/>
                <w:szCs w:val="22"/>
              </w:rPr>
              <w:t>National Institute of Standards and Technology</w:t>
            </w:r>
          </w:p>
          <w:p w:rsidR="00882996" w:rsidRDefault="00882996" w:rsidP="0058651F">
            <w:pPr>
              <w:rPr>
                <w:b/>
                <w:sz w:val="22"/>
                <w:szCs w:val="22"/>
              </w:rPr>
            </w:pPr>
            <w:r>
              <w:rPr>
                <w:b/>
                <w:sz w:val="22"/>
                <w:szCs w:val="22"/>
              </w:rPr>
              <w:t xml:space="preserve">Physical </w:t>
            </w:r>
            <w:r w:rsidR="001654D8">
              <w:rPr>
                <w:b/>
                <w:sz w:val="22"/>
                <w:szCs w:val="22"/>
              </w:rPr>
              <w:t>Measurement</w:t>
            </w:r>
            <w:r>
              <w:rPr>
                <w:b/>
                <w:sz w:val="22"/>
                <w:szCs w:val="22"/>
              </w:rPr>
              <w:t xml:space="preserve"> Laboratory</w:t>
            </w:r>
          </w:p>
          <w:p w:rsidR="001654D8" w:rsidRPr="005A72DC" w:rsidRDefault="001654D8" w:rsidP="0058651F">
            <w:pPr>
              <w:rPr>
                <w:b/>
                <w:sz w:val="22"/>
                <w:szCs w:val="22"/>
              </w:rPr>
            </w:pPr>
            <w:r>
              <w:rPr>
                <w:b/>
                <w:sz w:val="22"/>
                <w:szCs w:val="22"/>
              </w:rPr>
              <w:t xml:space="preserve">Office of </w:t>
            </w:r>
            <w:r w:rsidR="00B70346">
              <w:rPr>
                <w:b/>
                <w:sz w:val="22"/>
                <w:szCs w:val="22"/>
              </w:rPr>
              <w:t>Weights and Measures</w:t>
            </w:r>
          </w:p>
          <w:p w:rsidR="0058651F" w:rsidRPr="005A72DC" w:rsidRDefault="0058651F" w:rsidP="0058651F">
            <w:pPr>
              <w:rPr>
                <w:b/>
                <w:sz w:val="22"/>
                <w:szCs w:val="22"/>
              </w:rPr>
            </w:pPr>
            <w:r w:rsidRPr="005A72DC">
              <w:rPr>
                <w:b/>
                <w:sz w:val="22"/>
                <w:szCs w:val="22"/>
              </w:rPr>
              <w:t>100 Bureau Dr., Mail Stop 2600</w:t>
            </w:r>
          </w:p>
          <w:p w:rsidR="0058651F" w:rsidRDefault="0058651F" w:rsidP="000D26B8">
            <w:pPr>
              <w:rPr>
                <w:b/>
                <w:sz w:val="22"/>
                <w:szCs w:val="22"/>
              </w:rPr>
            </w:pPr>
            <w:r w:rsidRPr="005A72DC">
              <w:rPr>
                <w:b/>
                <w:sz w:val="22"/>
                <w:szCs w:val="22"/>
              </w:rPr>
              <w:t>Gaithersburg, MD 20899</w:t>
            </w:r>
            <w:r w:rsidR="001654D8">
              <w:rPr>
                <w:b/>
                <w:sz w:val="22"/>
                <w:szCs w:val="22"/>
              </w:rPr>
              <w:t>-2600</w:t>
            </w:r>
          </w:p>
        </w:tc>
        <w:tc>
          <w:tcPr>
            <w:tcW w:w="5147" w:type="dxa"/>
          </w:tcPr>
          <w:p w:rsidR="0058651F" w:rsidRPr="0058651F" w:rsidRDefault="0058651F" w:rsidP="0058651F">
            <w:pPr>
              <w:rPr>
                <w:b/>
                <w:sz w:val="22"/>
                <w:szCs w:val="22"/>
              </w:rPr>
            </w:pPr>
            <w:r w:rsidRPr="0058651F">
              <w:rPr>
                <w:b/>
                <w:sz w:val="22"/>
                <w:szCs w:val="22"/>
              </w:rPr>
              <w:t>National Institute of Standards and Technology</w:t>
            </w:r>
          </w:p>
          <w:p w:rsidR="001654D8" w:rsidRDefault="001654D8" w:rsidP="001654D8">
            <w:pPr>
              <w:rPr>
                <w:b/>
                <w:sz w:val="22"/>
                <w:szCs w:val="22"/>
              </w:rPr>
            </w:pPr>
            <w:r>
              <w:rPr>
                <w:b/>
                <w:sz w:val="22"/>
                <w:szCs w:val="22"/>
              </w:rPr>
              <w:t>Physical Measurement Laboratory</w:t>
            </w:r>
          </w:p>
          <w:p w:rsidR="001654D8" w:rsidRPr="005A72DC" w:rsidRDefault="001654D8" w:rsidP="001654D8">
            <w:pPr>
              <w:rPr>
                <w:b/>
                <w:sz w:val="22"/>
                <w:szCs w:val="22"/>
              </w:rPr>
            </w:pPr>
            <w:r>
              <w:rPr>
                <w:b/>
                <w:sz w:val="22"/>
                <w:szCs w:val="22"/>
              </w:rPr>
              <w:t xml:space="preserve">Office of </w:t>
            </w:r>
            <w:r w:rsidR="00B70346">
              <w:rPr>
                <w:b/>
                <w:sz w:val="22"/>
                <w:szCs w:val="22"/>
              </w:rPr>
              <w:t>Weights and Measures</w:t>
            </w:r>
          </w:p>
          <w:p w:rsidR="0058651F" w:rsidRPr="0058651F" w:rsidRDefault="0058651F" w:rsidP="0058651F">
            <w:pPr>
              <w:rPr>
                <w:b/>
                <w:sz w:val="22"/>
                <w:szCs w:val="22"/>
              </w:rPr>
            </w:pPr>
            <w:r w:rsidRPr="0058651F">
              <w:rPr>
                <w:b/>
                <w:sz w:val="22"/>
                <w:szCs w:val="22"/>
              </w:rPr>
              <w:t>100 Bureau Dr., Mail Stop 2600</w:t>
            </w:r>
          </w:p>
          <w:p w:rsidR="0058651F" w:rsidRDefault="0058651F" w:rsidP="0058651F">
            <w:pPr>
              <w:rPr>
                <w:b/>
                <w:sz w:val="22"/>
                <w:szCs w:val="22"/>
              </w:rPr>
            </w:pPr>
            <w:r w:rsidRPr="0058651F">
              <w:rPr>
                <w:b/>
                <w:sz w:val="22"/>
                <w:szCs w:val="22"/>
              </w:rPr>
              <w:t>Gaithersburg, MD 20899</w:t>
            </w:r>
            <w:r w:rsidR="001654D8">
              <w:rPr>
                <w:b/>
                <w:sz w:val="22"/>
                <w:szCs w:val="22"/>
              </w:rPr>
              <w:t>-2600</w:t>
            </w:r>
          </w:p>
        </w:tc>
      </w:tr>
    </w:tbl>
    <w:p w:rsidR="0058651F" w:rsidRDefault="0058651F" w:rsidP="00CE79B9">
      <w:pPr>
        <w:rPr>
          <w:b/>
          <w:sz w:val="22"/>
          <w:szCs w:val="22"/>
        </w:rPr>
      </w:pPr>
    </w:p>
    <w:sectPr w:rsidR="0058651F" w:rsidSect="004C50A3">
      <w:headerReference w:type="default" r:id="rId13"/>
      <w:footerReference w:type="default" r:id="rId14"/>
      <w:pgSz w:w="12240" w:h="15840"/>
      <w:pgMar w:top="1073" w:right="1081" w:bottom="1800" w:left="1081" w:header="288" w:footer="53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D82" w:rsidRDefault="00504D82">
      <w:r>
        <w:separator/>
      </w:r>
    </w:p>
  </w:endnote>
  <w:endnote w:type="continuationSeparator" w:id="0">
    <w:p w:rsidR="00504D82" w:rsidRDefault="00504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C40" w:rsidRDefault="00887C40" w:rsidP="00024EA4">
    <w:pPr>
      <w:pStyle w:val="Footer"/>
      <w:tabs>
        <w:tab w:val="clear" w:pos="4320"/>
        <w:tab w:val="clear" w:pos="8640"/>
        <w:tab w:val="center" w:pos="5040"/>
        <w:tab w:val="right" w:pos="10080"/>
      </w:tabs>
    </w:pPr>
    <w:r>
      <w:tab/>
    </w:r>
    <w:sdt>
      <w:sdtPr>
        <w:id w:val="-87299057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239A9">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A239A9">
          <w:rPr>
            <w:noProof/>
          </w:rPr>
          <w:t>19</w:t>
        </w:r>
        <w:r>
          <w:rPr>
            <w:noProof/>
          </w:rPr>
          <w:fldChar w:fldCharType="end"/>
        </w:r>
        <w:r>
          <w:rPr>
            <w:noProof/>
          </w:rPr>
          <w:tab/>
        </w:r>
      </w:sdtContent>
    </w:sdt>
  </w:p>
  <w:p w:rsidR="00887C40" w:rsidRDefault="00887C40" w:rsidP="003149B8">
    <w:pPr>
      <w:pStyle w:val="Footer"/>
      <w:tabs>
        <w:tab w:val="clear" w:pos="8640"/>
        <w:tab w:val="right" w:pos="10080"/>
      </w:tabs>
      <w:rPr>
        <w:sz w:val="22"/>
      </w:rPr>
    </w:pPr>
  </w:p>
  <w:p w:rsidR="00887C40" w:rsidRDefault="00887C40" w:rsidP="003149B8">
    <w:pPr>
      <w:pStyle w:val="Footer"/>
      <w:tabs>
        <w:tab w:val="clear" w:pos="8640"/>
        <w:tab w:val="right" w:pos="10080"/>
      </w:tabs>
    </w:pPr>
    <w:r w:rsidRPr="00E07748">
      <w:rPr>
        <w:sz w:val="22"/>
      </w:rPr>
      <w:t xml:space="preserve">USNWG EVF&amp;S MTG SUMMARY 15-17JAN2013 </w:t>
    </w:r>
    <w:r w:rsidR="00A239A9">
      <w:rPr>
        <w:sz w:val="22"/>
      </w:rPr>
      <w:t>Ver. 4JUNE2013</w:t>
    </w:r>
    <w:r w:rsidRPr="00E07748">
      <w:rPr>
        <w:sz w:val="2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D82" w:rsidRDefault="00504D82">
      <w:r>
        <w:separator/>
      </w:r>
    </w:p>
  </w:footnote>
  <w:footnote w:type="continuationSeparator" w:id="0">
    <w:p w:rsidR="00504D82" w:rsidRDefault="00504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C40" w:rsidRDefault="00887C40" w:rsidP="004666B2">
    <w:pPr>
      <w:pStyle w:val="Header"/>
      <w:jc w:val="righ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E757B"/>
    <w:multiLevelType w:val="hybridMultilevel"/>
    <w:tmpl w:val="70167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716098"/>
    <w:multiLevelType w:val="hybridMultilevel"/>
    <w:tmpl w:val="F9E09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C64EC8"/>
    <w:multiLevelType w:val="hybridMultilevel"/>
    <w:tmpl w:val="0BEEF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3E0D18"/>
    <w:multiLevelType w:val="multilevel"/>
    <w:tmpl w:val="8612C832"/>
    <w:lvl w:ilvl="0">
      <w:start w:val="1"/>
      <w:numFmt w:val="decimal"/>
      <w:pStyle w:val="HeadingLettersgroup1"/>
      <w:lvlText w:val="%1."/>
      <w:lvlJc w:val="left"/>
      <w:pPr>
        <w:tabs>
          <w:tab w:val="num" w:pos="0"/>
        </w:tabs>
        <w:ind w:left="504" w:hanging="504"/>
      </w:pPr>
      <w:rPr>
        <w:rFonts w:hint="default"/>
      </w:rPr>
    </w:lvl>
    <w:lvl w:ilvl="1">
      <w:start w:val="1"/>
      <w:numFmt w:val="decimal"/>
      <w:lvlRestart w:val="0"/>
      <w:pStyle w:val="HeadingLettersgroup2"/>
      <w:lvlText w:val="%2."/>
      <w:lvlJc w:val="left"/>
      <w:pPr>
        <w:tabs>
          <w:tab w:val="num" w:pos="0"/>
        </w:tabs>
        <w:ind w:left="504" w:hanging="504"/>
      </w:pPr>
      <w:rPr>
        <w:rFonts w:hint="default"/>
      </w:rPr>
    </w:lvl>
    <w:lvl w:ilvl="2">
      <w:start w:val="47"/>
      <w:numFmt w:val="decimal"/>
      <w:lvlText w:val="%3."/>
      <w:lvlJc w:val="left"/>
      <w:pPr>
        <w:tabs>
          <w:tab w:val="num" w:pos="540"/>
        </w:tabs>
        <w:ind w:left="540" w:hanging="360"/>
      </w:pPr>
      <w:rPr>
        <w:rFonts w:ascii="Arial" w:hAnsi="Arial" w:hint="default"/>
        <w:b w:val="0"/>
        <w:i w:val="0"/>
        <w:strike w:val="0"/>
        <w:dstrike w:val="0"/>
        <w:sz w:val="20"/>
        <w:szCs w:val="20"/>
        <w:vertAlign w:val="baseline"/>
      </w:rPr>
    </w:lvl>
    <w:lvl w:ilvl="3">
      <w:start w:val="1"/>
      <w:numFmt w:val="decimal"/>
      <w:lvlRestart w:val="0"/>
      <w:pStyle w:val="Numberscodereference"/>
      <w:lvlText w:val="%4."/>
      <w:lvlJc w:val="left"/>
      <w:pPr>
        <w:tabs>
          <w:tab w:val="num" w:pos="0"/>
        </w:tabs>
        <w:ind w:left="1170" w:hanging="360"/>
      </w:pPr>
      <w:rPr>
        <w:rFonts w:hint="default"/>
      </w:rPr>
    </w:lvl>
    <w:lvl w:ilvl="4">
      <w:start w:val="1"/>
      <w:numFmt w:val="lowerLetter"/>
      <w:lvlRestart w:val="0"/>
      <w:pStyle w:val="Letterscodereference"/>
      <w:lvlText w:val="%5."/>
      <w:lvlJc w:val="left"/>
      <w:pPr>
        <w:tabs>
          <w:tab w:val="num" w:pos="0"/>
        </w:tabs>
        <w:ind w:left="864" w:hanging="360"/>
      </w:pPr>
      <w:rPr>
        <w:rFonts w:hint="default"/>
      </w:rPr>
    </w:lvl>
    <w:lvl w:ilvl="5">
      <w:start w:val="17"/>
      <w:numFmt w:val="decimal"/>
      <w:lvlRestart w:val="0"/>
      <w:pStyle w:val="2s"/>
      <w:lvlText w:val="%3.%6."/>
      <w:lvlJc w:val="left"/>
      <w:pPr>
        <w:tabs>
          <w:tab w:val="num" w:pos="0"/>
        </w:tabs>
        <w:ind w:left="1080" w:hanging="576"/>
      </w:pPr>
      <w:rPr>
        <w:rFonts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6">
      <w:start w:val="1"/>
      <w:numFmt w:val="decimal"/>
      <w:pStyle w:val="3s"/>
      <w:lvlText w:val="%3.%6.%7."/>
      <w:lvlJc w:val="left"/>
      <w:pPr>
        <w:tabs>
          <w:tab w:val="num" w:pos="0"/>
        </w:tabs>
        <w:ind w:left="1872" w:hanging="792"/>
      </w:pPr>
      <w:rPr>
        <w:rFonts w:hint="default"/>
      </w:rPr>
    </w:lvl>
    <w:lvl w:ilvl="7">
      <w:start w:val="1"/>
      <w:numFmt w:val="decimal"/>
      <w:pStyle w:val="4s"/>
      <w:lvlText w:val="%3.%6.%7.%8."/>
      <w:lvlJc w:val="left"/>
      <w:pPr>
        <w:tabs>
          <w:tab w:val="num" w:pos="0"/>
        </w:tabs>
        <w:ind w:left="2376" w:hanging="504"/>
      </w:pPr>
      <w:rPr>
        <w:rFonts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8">
      <w:start w:val="1"/>
      <w:numFmt w:val="lowerLetter"/>
      <w:lvlRestart w:val="4"/>
      <w:pStyle w:val="NumberandLetters"/>
      <w:lvlText w:val="%4.%9."/>
      <w:lvlJc w:val="left"/>
      <w:pPr>
        <w:tabs>
          <w:tab w:val="num" w:pos="0"/>
        </w:tabs>
        <w:ind w:left="864" w:hanging="360"/>
      </w:pPr>
      <w:rPr>
        <w:rFonts w:hint="default"/>
      </w:rPr>
    </w:lvl>
  </w:abstractNum>
  <w:abstractNum w:abstractNumId="4">
    <w:nsid w:val="36330F16"/>
    <w:multiLevelType w:val="hybridMultilevel"/>
    <w:tmpl w:val="E968E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4E7619"/>
    <w:multiLevelType w:val="hybridMultilevel"/>
    <w:tmpl w:val="587888C4"/>
    <w:lvl w:ilvl="0" w:tplc="61BA933E">
      <w:start w:val="1"/>
      <w:numFmt w:val="bullet"/>
      <w:pStyle w:val="Bullets"/>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6">
    <w:nsid w:val="66692464"/>
    <w:multiLevelType w:val="hybridMultilevel"/>
    <w:tmpl w:val="770C9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F53A86"/>
    <w:multiLevelType w:val="hybridMultilevel"/>
    <w:tmpl w:val="EC4A9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2"/>
  </w:num>
  <w:num w:numId="6">
    <w:abstractNumId w:val="6"/>
  </w:num>
  <w:num w:numId="7">
    <w:abstractNumId w:val="1"/>
  </w:num>
  <w:num w:numId="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125"/>
    <w:rsid w:val="00000497"/>
    <w:rsid w:val="0000084D"/>
    <w:rsid w:val="0000284C"/>
    <w:rsid w:val="0000673B"/>
    <w:rsid w:val="00006C72"/>
    <w:rsid w:val="000071BF"/>
    <w:rsid w:val="00010206"/>
    <w:rsid w:val="00010DF2"/>
    <w:rsid w:val="00012899"/>
    <w:rsid w:val="00013ACD"/>
    <w:rsid w:val="00013D53"/>
    <w:rsid w:val="00013FAF"/>
    <w:rsid w:val="00023378"/>
    <w:rsid w:val="00024042"/>
    <w:rsid w:val="00024EA4"/>
    <w:rsid w:val="000258C1"/>
    <w:rsid w:val="00025F10"/>
    <w:rsid w:val="00026018"/>
    <w:rsid w:val="0002641A"/>
    <w:rsid w:val="00026AC2"/>
    <w:rsid w:val="00030B99"/>
    <w:rsid w:val="00031D3B"/>
    <w:rsid w:val="00032BB8"/>
    <w:rsid w:val="00035950"/>
    <w:rsid w:val="000366EA"/>
    <w:rsid w:val="0003686F"/>
    <w:rsid w:val="00036CFB"/>
    <w:rsid w:val="00037CC5"/>
    <w:rsid w:val="000403EC"/>
    <w:rsid w:val="000407F8"/>
    <w:rsid w:val="000410FA"/>
    <w:rsid w:val="00042818"/>
    <w:rsid w:val="000470D0"/>
    <w:rsid w:val="00047551"/>
    <w:rsid w:val="00052087"/>
    <w:rsid w:val="0005218A"/>
    <w:rsid w:val="00054BCD"/>
    <w:rsid w:val="0005520E"/>
    <w:rsid w:val="000560B9"/>
    <w:rsid w:val="000568F3"/>
    <w:rsid w:val="00063A5D"/>
    <w:rsid w:val="00065BDE"/>
    <w:rsid w:val="00071138"/>
    <w:rsid w:val="00071F8F"/>
    <w:rsid w:val="00075728"/>
    <w:rsid w:val="00075B9B"/>
    <w:rsid w:val="0007684B"/>
    <w:rsid w:val="00081AE7"/>
    <w:rsid w:val="00081C06"/>
    <w:rsid w:val="00082C41"/>
    <w:rsid w:val="00084935"/>
    <w:rsid w:val="00090BA1"/>
    <w:rsid w:val="000923F6"/>
    <w:rsid w:val="00092A32"/>
    <w:rsid w:val="0009368C"/>
    <w:rsid w:val="000952E8"/>
    <w:rsid w:val="000974AD"/>
    <w:rsid w:val="000A44E4"/>
    <w:rsid w:val="000A4C58"/>
    <w:rsid w:val="000A50F3"/>
    <w:rsid w:val="000A5164"/>
    <w:rsid w:val="000A621C"/>
    <w:rsid w:val="000B25E6"/>
    <w:rsid w:val="000B2A71"/>
    <w:rsid w:val="000B3DFA"/>
    <w:rsid w:val="000B4B0C"/>
    <w:rsid w:val="000B4F76"/>
    <w:rsid w:val="000B6B92"/>
    <w:rsid w:val="000C2A57"/>
    <w:rsid w:val="000C2FF3"/>
    <w:rsid w:val="000C3CAF"/>
    <w:rsid w:val="000C5187"/>
    <w:rsid w:val="000C6AEE"/>
    <w:rsid w:val="000C6FB1"/>
    <w:rsid w:val="000C79F4"/>
    <w:rsid w:val="000C7A4E"/>
    <w:rsid w:val="000D13B1"/>
    <w:rsid w:val="000D20AE"/>
    <w:rsid w:val="000D26B8"/>
    <w:rsid w:val="000D3DA3"/>
    <w:rsid w:val="000D574D"/>
    <w:rsid w:val="000D5E71"/>
    <w:rsid w:val="000D72F8"/>
    <w:rsid w:val="000E13E6"/>
    <w:rsid w:val="000E1981"/>
    <w:rsid w:val="000E2739"/>
    <w:rsid w:val="000E2850"/>
    <w:rsid w:val="000E3EE6"/>
    <w:rsid w:val="000E483B"/>
    <w:rsid w:val="000E4CB6"/>
    <w:rsid w:val="000E5FEE"/>
    <w:rsid w:val="000F026D"/>
    <w:rsid w:val="000F187E"/>
    <w:rsid w:val="000F2863"/>
    <w:rsid w:val="000F38CC"/>
    <w:rsid w:val="000F4164"/>
    <w:rsid w:val="000F5253"/>
    <w:rsid w:val="000F53B1"/>
    <w:rsid w:val="000F58B2"/>
    <w:rsid w:val="000F59E2"/>
    <w:rsid w:val="000F5B79"/>
    <w:rsid w:val="00101FD8"/>
    <w:rsid w:val="00102E04"/>
    <w:rsid w:val="00104257"/>
    <w:rsid w:val="0010575B"/>
    <w:rsid w:val="00105881"/>
    <w:rsid w:val="00113332"/>
    <w:rsid w:val="001135E1"/>
    <w:rsid w:val="00113C7F"/>
    <w:rsid w:val="00115395"/>
    <w:rsid w:val="00117E2C"/>
    <w:rsid w:val="001211B3"/>
    <w:rsid w:val="0012413B"/>
    <w:rsid w:val="0013059E"/>
    <w:rsid w:val="001307B8"/>
    <w:rsid w:val="00131EA0"/>
    <w:rsid w:val="0013218B"/>
    <w:rsid w:val="00137B37"/>
    <w:rsid w:val="001406D9"/>
    <w:rsid w:val="00140ED6"/>
    <w:rsid w:val="0014177F"/>
    <w:rsid w:val="001436A7"/>
    <w:rsid w:val="00143C7F"/>
    <w:rsid w:val="001457B3"/>
    <w:rsid w:val="00145A52"/>
    <w:rsid w:val="00147F94"/>
    <w:rsid w:val="00150305"/>
    <w:rsid w:val="00154ED2"/>
    <w:rsid w:val="001571D9"/>
    <w:rsid w:val="00160F4F"/>
    <w:rsid w:val="00161A8F"/>
    <w:rsid w:val="00162EFD"/>
    <w:rsid w:val="00164053"/>
    <w:rsid w:val="00164BF6"/>
    <w:rsid w:val="00164CB8"/>
    <w:rsid w:val="001654D8"/>
    <w:rsid w:val="00165512"/>
    <w:rsid w:val="0016697C"/>
    <w:rsid w:val="001708FA"/>
    <w:rsid w:val="00171909"/>
    <w:rsid w:val="00174138"/>
    <w:rsid w:val="001746AA"/>
    <w:rsid w:val="001759A0"/>
    <w:rsid w:val="00175F17"/>
    <w:rsid w:val="0017710C"/>
    <w:rsid w:val="00177370"/>
    <w:rsid w:val="00181C12"/>
    <w:rsid w:val="001832E1"/>
    <w:rsid w:val="001862BD"/>
    <w:rsid w:val="00186F84"/>
    <w:rsid w:val="001871C5"/>
    <w:rsid w:val="00187F3D"/>
    <w:rsid w:val="00190299"/>
    <w:rsid w:val="00190402"/>
    <w:rsid w:val="001908E0"/>
    <w:rsid w:val="00192766"/>
    <w:rsid w:val="001929DF"/>
    <w:rsid w:val="001931FE"/>
    <w:rsid w:val="0019437B"/>
    <w:rsid w:val="001945DD"/>
    <w:rsid w:val="00194BF7"/>
    <w:rsid w:val="0019750E"/>
    <w:rsid w:val="0019792C"/>
    <w:rsid w:val="001A0CC8"/>
    <w:rsid w:val="001A3519"/>
    <w:rsid w:val="001A4116"/>
    <w:rsid w:val="001A6649"/>
    <w:rsid w:val="001B0214"/>
    <w:rsid w:val="001B083F"/>
    <w:rsid w:val="001B0DE2"/>
    <w:rsid w:val="001B2BE1"/>
    <w:rsid w:val="001B400F"/>
    <w:rsid w:val="001B53C5"/>
    <w:rsid w:val="001B5F65"/>
    <w:rsid w:val="001C058D"/>
    <w:rsid w:val="001C0859"/>
    <w:rsid w:val="001C2143"/>
    <w:rsid w:val="001C56AD"/>
    <w:rsid w:val="001C6195"/>
    <w:rsid w:val="001C71B6"/>
    <w:rsid w:val="001C7279"/>
    <w:rsid w:val="001D118F"/>
    <w:rsid w:val="001D189C"/>
    <w:rsid w:val="001D497B"/>
    <w:rsid w:val="001D5870"/>
    <w:rsid w:val="001D6582"/>
    <w:rsid w:val="001D7D95"/>
    <w:rsid w:val="001D7F0D"/>
    <w:rsid w:val="001E0818"/>
    <w:rsid w:val="001E0819"/>
    <w:rsid w:val="001E26FD"/>
    <w:rsid w:val="001E2A61"/>
    <w:rsid w:val="001E39A4"/>
    <w:rsid w:val="001E3E6B"/>
    <w:rsid w:val="001E515B"/>
    <w:rsid w:val="001E72DC"/>
    <w:rsid w:val="001F09BC"/>
    <w:rsid w:val="001F0CEC"/>
    <w:rsid w:val="001F11AD"/>
    <w:rsid w:val="001F1A67"/>
    <w:rsid w:val="001F2A11"/>
    <w:rsid w:val="001F3BC0"/>
    <w:rsid w:val="0020083E"/>
    <w:rsid w:val="0020175E"/>
    <w:rsid w:val="002018A0"/>
    <w:rsid w:val="00203D04"/>
    <w:rsid w:val="00204E9A"/>
    <w:rsid w:val="002104C8"/>
    <w:rsid w:val="00211336"/>
    <w:rsid w:val="00211DFA"/>
    <w:rsid w:val="00212333"/>
    <w:rsid w:val="00213D83"/>
    <w:rsid w:val="00213D8C"/>
    <w:rsid w:val="0022085A"/>
    <w:rsid w:val="00222E54"/>
    <w:rsid w:val="002233D6"/>
    <w:rsid w:val="002245CE"/>
    <w:rsid w:val="00227FFA"/>
    <w:rsid w:val="002308B8"/>
    <w:rsid w:val="00231099"/>
    <w:rsid w:val="00232232"/>
    <w:rsid w:val="00232EC0"/>
    <w:rsid w:val="0023364F"/>
    <w:rsid w:val="002336D8"/>
    <w:rsid w:val="0023375C"/>
    <w:rsid w:val="00234445"/>
    <w:rsid w:val="00234EC5"/>
    <w:rsid w:val="00237267"/>
    <w:rsid w:val="002372D1"/>
    <w:rsid w:val="0023795F"/>
    <w:rsid w:val="00240A01"/>
    <w:rsid w:val="002415FF"/>
    <w:rsid w:val="002425E2"/>
    <w:rsid w:val="00242766"/>
    <w:rsid w:val="002437FB"/>
    <w:rsid w:val="00244AC6"/>
    <w:rsid w:val="002464E3"/>
    <w:rsid w:val="0024695D"/>
    <w:rsid w:val="00247EF2"/>
    <w:rsid w:val="00250763"/>
    <w:rsid w:val="00250DBC"/>
    <w:rsid w:val="00252007"/>
    <w:rsid w:val="0025442E"/>
    <w:rsid w:val="00256501"/>
    <w:rsid w:val="00261F29"/>
    <w:rsid w:val="00262136"/>
    <w:rsid w:val="00262E5F"/>
    <w:rsid w:val="00263014"/>
    <w:rsid w:val="00264517"/>
    <w:rsid w:val="00265C81"/>
    <w:rsid w:val="00267458"/>
    <w:rsid w:val="0027395A"/>
    <w:rsid w:val="002752C5"/>
    <w:rsid w:val="00277E97"/>
    <w:rsid w:val="002810A6"/>
    <w:rsid w:val="00282605"/>
    <w:rsid w:val="00285FBB"/>
    <w:rsid w:val="00286BDF"/>
    <w:rsid w:val="0029006A"/>
    <w:rsid w:val="00291E71"/>
    <w:rsid w:val="002922F6"/>
    <w:rsid w:val="00293056"/>
    <w:rsid w:val="002962C3"/>
    <w:rsid w:val="0029790A"/>
    <w:rsid w:val="002A42F4"/>
    <w:rsid w:val="002A4662"/>
    <w:rsid w:val="002A70CC"/>
    <w:rsid w:val="002A730E"/>
    <w:rsid w:val="002A7AF8"/>
    <w:rsid w:val="002B1DC3"/>
    <w:rsid w:val="002B267A"/>
    <w:rsid w:val="002B3E3C"/>
    <w:rsid w:val="002C2923"/>
    <w:rsid w:val="002C5ECD"/>
    <w:rsid w:val="002C6579"/>
    <w:rsid w:val="002C7A39"/>
    <w:rsid w:val="002D1ADD"/>
    <w:rsid w:val="002D1EEB"/>
    <w:rsid w:val="002D24C6"/>
    <w:rsid w:val="002D46C9"/>
    <w:rsid w:val="002D54C1"/>
    <w:rsid w:val="002D5D37"/>
    <w:rsid w:val="002E148E"/>
    <w:rsid w:val="002E1B27"/>
    <w:rsid w:val="002E408D"/>
    <w:rsid w:val="002E4477"/>
    <w:rsid w:val="002E59B0"/>
    <w:rsid w:val="002E604A"/>
    <w:rsid w:val="002E64CA"/>
    <w:rsid w:val="002E70F5"/>
    <w:rsid w:val="002F18F0"/>
    <w:rsid w:val="002F2129"/>
    <w:rsid w:val="002F353A"/>
    <w:rsid w:val="002F7ACF"/>
    <w:rsid w:val="00300DDE"/>
    <w:rsid w:val="00307676"/>
    <w:rsid w:val="00307924"/>
    <w:rsid w:val="00307B5B"/>
    <w:rsid w:val="003100C8"/>
    <w:rsid w:val="00310C09"/>
    <w:rsid w:val="00310CDD"/>
    <w:rsid w:val="00311098"/>
    <w:rsid w:val="003149B8"/>
    <w:rsid w:val="00317020"/>
    <w:rsid w:val="0031717B"/>
    <w:rsid w:val="003200A0"/>
    <w:rsid w:val="0032100B"/>
    <w:rsid w:val="00321DEA"/>
    <w:rsid w:val="00322BC5"/>
    <w:rsid w:val="00331160"/>
    <w:rsid w:val="003328E7"/>
    <w:rsid w:val="00334AD8"/>
    <w:rsid w:val="003405AA"/>
    <w:rsid w:val="003414C7"/>
    <w:rsid w:val="00343377"/>
    <w:rsid w:val="00344028"/>
    <w:rsid w:val="00346690"/>
    <w:rsid w:val="00347C3C"/>
    <w:rsid w:val="00347D32"/>
    <w:rsid w:val="00350FC4"/>
    <w:rsid w:val="003512F9"/>
    <w:rsid w:val="003523CC"/>
    <w:rsid w:val="00352FC0"/>
    <w:rsid w:val="0035560A"/>
    <w:rsid w:val="0036412B"/>
    <w:rsid w:val="003642E8"/>
    <w:rsid w:val="00366A43"/>
    <w:rsid w:val="0036727F"/>
    <w:rsid w:val="0036768B"/>
    <w:rsid w:val="003714BE"/>
    <w:rsid w:val="00371DB4"/>
    <w:rsid w:val="003756ED"/>
    <w:rsid w:val="00376732"/>
    <w:rsid w:val="00377050"/>
    <w:rsid w:val="003772AE"/>
    <w:rsid w:val="00377406"/>
    <w:rsid w:val="0038038B"/>
    <w:rsid w:val="00380D23"/>
    <w:rsid w:val="003820EA"/>
    <w:rsid w:val="00383D77"/>
    <w:rsid w:val="00383FD0"/>
    <w:rsid w:val="00384131"/>
    <w:rsid w:val="0038598C"/>
    <w:rsid w:val="00387C0E"/>
    <w:rsid w:val="00390276"/>
    <w:rsid w:val="003916F6"/>
    <w:rsid w:val="00393FA8"/>
    <w:rsid w:val="0039463A"/>
    <w:rsid w:val="00395204"/>
    <w:rsid w:val="00395433"/>
    <w:rsid w:val="0039730A"/>
    <w:rsid w:val="003A2AF3"/>
    <w:rsid w:val="003A2DF2"/>
    <w:rsid w:val="003A38BF"/>
    <w:rsid w:val="003A4AFF"/>
    <w:rsid w:val="003A4BEF"/>
    <w:rsid w:val="003A52C3"/>
    <w:rsid w:val="003A735F"/>
    <w:rsid w:val="003B0C91"/>
    <w:rsid w:val="003B10EE"/>
    <w:rsid w:val="003B6E34"/>
    <w:rsid w:val="003B74AE"/>
    <w:rsid w:val="003C2635"/>
    <w:rsid w:val="003C33C7"/>
    <w:rsid w:val="003C44CD"/>
    <w:rsid w:val="003D014C"/>
    <w:rsid w:val="003D252F"/>
    <w:rsid w:val="003D2BD9"/>
    <w:rsid w:val="003D3D4A"/>
    <w:rsid w:val="003D574C"/>
    <w:rsid w:val="003D63CA"/>
    <w:rsid w:val="003D6B16"/>
    <w:rsid w:val="003D7B25"/>
    <w:rsid w:val="003D7EBE"/>
    <w:rsid w:val="003E02F8"/>
    <w:rsid w:val="003E050E"/>
    <w:rsid w:val="003E1205"/>
    <w:rsid w:val="003E2490"/>
    <w:rsid w:val="003E3510"/>
    <w:rsid w:val="003E36F0"/>
    <w:rsid w:val="003E3B70"/>
    <w:rsid w:val="003E4521"/>
    <w:rsid w:val="003E5AFC"/>
    <w:rsid w:val="003E7132"/>
    <w:rsid w:val="003F1E8C"/>
    <w:rsid w:val="003F4918"/>
    <w:rsid w:val="003F710A"/>
    <w:rsid w:val="0040228A"/>
    <w:rsid w:val="00403C6E"/>
    <w:rsid w:val="00407416"/>
    <w:rsid w:val="00407FB3"/>
    <w:rsid w:val="004139AA"/>
    <w:rsid w:val="00413B60"/>
    <w:rsid w:val="004140DB"/>
    <w:rsid w:val="004144AC"/>
    <w:rsid w:val="0041755D"/>
    <w:rsid w:val="004179DB"/>
    <w:rsid w:val="00422B46"/>
    <w:rsid w:val="004249BF"/>
    <w:rsid w:val="00424DE5"/>
    <w:rsid w:val="00425C62"/>
    <w:rsid w:val="0043049B"/>
    <w:rsid w:val="00430AFD"/>
    <w:rsid w:val="00430B2B"/>
    <w:rsid w:val="004322D7"/>
    <w:rsid w:val="00432FF2"/>
    <w:rsid w:val="00433CA3"/>
    <w:rsid w:val="004348E9"/>
    <w:rsid w:val="0044070D"/>
    <w:rsid w:val="004408BF"/>
    <w:rsid w:val="00441A3B"/>
    <w:rsid w:val="00441B03"/>
    <w:rsid w:val="0044451B"/>
    <w:rsid w:val="00444994"/>
    <w:rsid w:val="00446D59"/>
    <w:rsid w:val="004534D0"/>
    <w:rsid w:val="00454F17"/>
    <w:rsid w:val="00455C41"/>
    <w:rsid w:val="004563A6"/>
    <w:rsid w:val="00457001"/>
    <w:rsid w:val="0046066C"/>
    <w:rsid w:val="0046105F"/>
    <w:rsid w:val="00462604"/>
    <w:rsid w:val="0046299F"/>
    <w:rsid w:val="00466666"/>
    <w:rsid w:val="004666B2"/>
    <w:rsid w:val="00466840"/>
    <w:rsid w:val="004756FB"/>
    <w:rsid w:val="00484024"/>
    <w:rsid w:val="004853EB"/>
    <w:rsid w:val="00485CA7"/>
    <w:rsid w:val="00486708"/>
    <w:rsid w:val="004904E8"/>
    <w:rsid w:val="004915CC"/>
    <w:rsid w:val="00491649"/>
    <w:rsid w:val="00491DE7"/>
    <w:rsid w:val="00495A58"/>
    <w:rsid w:val="00497143"/>
    <w:rsid w:val="004978DD"/>
    <w:rsid w:val="00497C7D"/>
    <w:rsid w:val="004A05F6"/>
    <w:rsid w:val="004A1E40"/>
    <w:rsid w:val="004A4C72"/>
    <w:rsid w:val="004A6940"/>
    <w:rsid w:val="004B034C"/>
    <w:rsid w:val="004B0391"/>
    <w:rsid w:val="004B162D"/>
    <w:rsid w:val="004B30CD"/>
    <w:rsid w:val="004B30ED"/>
    <w:rsid w:val="004B3351"/>
    <w:rsid w:val="004B3C44"/>
    <w:rsid w:val="004B3E3E"/>
    <w:rsid w:val="004B6E4E"/>
    <w:rsid w:val="004B7CE5"/>
    <w:rsid w:val="004B7F76"/>
    <w:rsid w:val="004C2AE2"/>
    <w:rsid w:val="004C356F"/>
    <w:rsid w:val="004C36BE"/>
    <w:rsid w:val="004C4369"/>
    <w:rsid w:val="004C50A3"/>
    <w:rsid w:val="004C7147"/>
    <w:rsid w:val="004C76BB"/>
    <w:rsid w:val="004D0DD6"/>
    <w:rsid w:val="004D2B14"/>
    <w:rsid w:val="004D3211"/>
    <w:rsid w:val="004D382A"/>
    <w:rsid w:val="004D459E"/>
    <w:rsid w:val="004D491D"/>
    <w:rsid w:val="004D5C64"/>
    <w:rsid w:val="004D6BA4"/>
    <w:rsid w:val="004D7A4C"/>
    <w:rsid w:val="004D7DF6"/>
    <w:rsid w:val="004E06AD"/>
    <w:rsid w:val="004E0B6A"/>
    <w:rsid w:val="004E34F6"/>
    <w:rsid w:val="004F17D3"/>
    <w:rsid w:val="004F1BEA"/>
    <w:rsid w:val="004F26C6"/>
    <w:rsid w:val="004F2F4C"/>
    <w:rsid w:val="004F34F0"/>
    <w:rsid w:val="004F55A6"/>
    <w:rsid w:val="005005C3"/>
    <w:rsid w:val="00501C60"/>
    <w:rsid w:val="005029EB"/>
    <w:rsid w:val="00502BA5"/>
    <w:rsid w:val="00503534"/>
    <w:rsid w:val="00504117"/>
    <w:rsid w:val="00504822"/>
    <w:rsid w:val="00504D82"/>
    <w:rsid w:val="0050725D"/>
    <w:rsid w:val="0050757F"/>
    <w:rsid w:val="0051254F"/>
    <w:rsid w:val="00512731"/>
    <w:rsid w:val="00513047"/>
    <w:rsid w:val="0051378C"/>
    <w:rsid w:val="00516859"/>
    <w:rsid w:val="0052178C"/>
    <w:rsid w:val="00522F7F"/>
    <w:rsid w:val="0052457A"/>
    <w:rsid w:val="005251EA"/>
    <w:rsid w:val="00525C98"/>
    <w:rsid w:val="00527515"/>
    <w:rsid w:val="0052787B"/>
    <w:rsid w:val="0053111C"/>
    <w:rsid w:val="0053202B"/>
    <w:rsid w:val="00532273"/>
    <w:rsid w:val="005344D7"/>
    <w:rsid w:val="005356BD"/>
    <w:rsid w:val="00536205"/>
    <w:rsid w:val="00536803"/>
    <w:rsid w:val="00536D7C"/>
    <w:rsid w:val="00541C3B"/>
    <w:rsid w:val="00545E02"/>
    <w:rsid w:val="005469AF"/>
    <w:rsid w:val="00550052"/>
    <w:rsid w:val="00550125"/>
    <w:rsid w:val="00552F12"/>
    <w:rsid w:val="005538B2"/>
    <w:rsid w:val="005540B0"/>
    <w:rsid w:val="00555759"/>
    <w:rsid w:val="00556289"/>
    <w:rsid w:val="0056299B"/>
    <w:rsid w:val="00562BFE"/>
    <w:rsid w:val="00565455"/>
    <w:rsid w:val="0057058E"/>
    <w:rsid w:val="00571139"/>
    <w:rsid w:val="00571274"/>
    <w:rsid w:val="00571BAF"/>
    <w:rsid w:val="005724EE"/>
    <w:rsid w:val="00573410"/>
    <w:rsid w:val="005734C1"/>
    <w:rsid w:val="0057494E"/>
    <w:rsid w:val="00575038"/>
    <w:rsid w:val="0057621B"/>
    <w:rsid w:val="00576D53"/>
    <w:rsid w:val="0058144F"/>
    <w:rsid w:val="005823A6"/>
    <w:rsid w:val="0058651F"/>
    <w:rsid w:val="0059168C"/>
    <w:rsid w:val="00592D2F"/>
    <w:rsid w:val="00592F1A"/>
    <w:rsid w:val="00593467"/>
    <w:rsid w:val="00593B07"/>
    <w:rsid w:val="00594045"/>
    <w:rsid w:val="00594509"/>
    <w:rsid w:val="00595411"/>
    <w:rsid w:val="0059600A"/>
    <w:rsid w:val="00596558"/>
    <w:rsid w:val="005970D7"/>
    <w:rsid w:val="00597A60"/>
    <w:rsid w:val="005A5409"/>
    <w:rsid w:val="005A72DC"/>
    <w:rsid w:val="005B72F9"/>
    <w:rsid w:val="005C0307"/>
    <w:rsid w:val="005C1AB1"/>
    <w:rsid w:val="005C30B7"/>
    <w:rsid w:val="005C4405"/>
    <w:rsid w:val="005C7A43"/>
    <w:rsid w:val="005D187A"/>
    <w:rsid w:val="005D2A6B"/>
    <w:rsid w:val="005D56E8"/>
    <w:rsid w:val="005D5705"/>
    <w:rsid w:val="005E0C50"/>
    <w:rsid w:val="005E10F4"/>
    <w:rsid w:val="005E26A2"/>
    <w:rsid w:val="005E3FDB"/>
    <w:rsid w:val="005E76F7"/>
    <w:rsid w:val="005E7EF4"/>
    <w:rsid w:val="005F008F"/>
    <w:rsid w:val="005F034C"/>
    <w:rsid w:val="005F1E73"/>
    <w:rsid w:val="005F20D1"/>
    <w:rsid w:val="005F2AF4"/>
    <w:rsid w:val="005F2BED"/>
    <w:rsid w:val="005F37F0"/>
    <w:rsid w:val="005F397E"/>
    <w:rsid w:val="005F4BB4"/>
    <w:rsid w:val="005F6C9E"/>
    <w:rsid w:val="005F731A"/>
    <w:rsid w:val="00605C81"/>
    <w:rsid w:val="00606249"/>
    <w:rsid w:val="00606B13"/>
    <w:rsid w:val="00610360"/>
    <w:rsid w:val="00613F5C"/>
    <w:rsid w:val="006147C9"/>
    <w:rsid w:val="00614952"/>
    <w:rsid w:val="00615378"/>
    <w:rsid w:val="00616925"/>
    <w:rsid w:val="00616CE5"/>
    <w:rsid w:val="00620EF3"/>
    <w:rsid w:val="006223EC"/>
    <w:rsid w:val="00626EF0"/>
    <w:rsid w:val="00631786"/>
    <w:rsid w:val="00632AD0"/>
    <w:rsid w:val="00632ED3"/>
    <w:rsid w:val="006342A0"/>
    <w:rsid w:val="00634754"/>
    <w:rsid w:val="00634FD0"/>
    <w:rsid w:val="00635BEA"/>
    <w:rsid w:val="006415AE"/>
    <w:rsid w:val="00642BE2"/>
    <w:rsid w:val="00643801"/>
    <w:rsid w:val="00644A2C"/>
    <w:rsid w:val="00644D28"/>
    <w:rsid w:val="00647E62"/>
    <w:rsid w:val="006500B3"/>
    <w:rsid w:val="0065332A"/>
    <w:rsid w:val="00653653"/>
    <w:rsid w:val="006610A7"/>
    <w:rsid w:val="006618CD"/>
    <w:rsid w:val="00663DBA"/>
    <w:rsid w:val="00663E68"/>
    <w:rsid w:val="00667461"/>
    <w:rsid w:val="0066776D"/>
    <w:rsid w:val="00674C46"/>
    <w:rsid w:val="006764D8"/>
    <w:rsid w:val="00676767"/>
    <w:rsid w:val="00682AC8"/>
    <w:rsid w:val="00682CB7"/>
    <w:rsid w:val="006836E2"/>
    <w:rsid w:val="00686E0B"/>
    <w:rsid w:val="0068750A"/>
    <w:rsid w:val="006877F0"/>
    <w:rsid w:val="00690601"/>
    <w:rsid w:val="00690998"/>
    <w:rsid w:val="00691859"/>
    <w:rsid w:val="006A2069"/>
    <w:rsid w:val="006A3639"/>
    <w:rsid w:val="006A4196"/>
    <w:rsid w:val="006A746C"/>
    <w:rsid w:val="006B13C5"/>
    <w:rsid w:val="006B2174"/>
    <w:rsid w:val="006B3C87"/>
    <w:rsid w:val="006B57C5"/>
    <w:rsid w:val="006C1131"/>
    <w:rsid w:val="006C1712"/>
    <w:rsid w:val="006C493C"/>
    <w:rsid w:val="006C50E9"/>
    <w:rsid w:val="006C5501"/>
    <w:rsid w:val="006C5AB6"/>
    <w:rsid w:val="006C6CC7"/>
    <w:rsid w:val="006C7F2D"/>
    <w:rsid w:val="006D1C2A"/>
    <w:rsid w:val="006D24D1"/>
    <w:rsid w:val="006D3509"/>
    <w:rsid w:val="006D3C55"/>
    <w:rsid w:val="006D483A"/>
    <w:rsid w:val="006D6651"/>
    <w:rsid w:val="006D71E6"/>
    <w:rsid w:val="006D7AAA"/>
    <w:rsid w:val="006E1018"/>
    <w:rsid w:val="006E1CFF"/>
    <w:rsid w:val="006E276B"/>
    <w:rsid w:val="006E55C1"/>
    <w:rsid w:val="006E6DD1"/>
    <w:rsid w:val="006E792A"/>
    <w:rsid w:val="006E7D53"/>
    <w:rsid w:val="006F33A7"/>
    <w:rsid w:val="006F3712"/>
    <w:rsid w:val="006F3A3E"/>
    <w:rsid w:val="006F3A76"/>
    <w:rsid w:val="006F5048"/>
    <w:rsid w:val="006F6BFD"/>
    <w:rsid w:val="006F7B79"/>
    <w:rsid w:val="0070111F"/>
    <w:rsid w:val="007015A3"/>
    <w:rsid w:val="007022D5"/>
    <w:rsid w:val="00705959"/>
    <w:rsid w:val="00705BFC"/>
    <w:rsid w:val="00706FDC"/>
    <w:rsid w:val="0070798B"/>
    <w:rsid w:val="0071010E"/>
    <w:rsid w:val="00710B8A"/>
    <w:rsid w:val="00714793"/>
    <w:rsid w:val="00716F03"/>
    <w:rsid w:val="007178F3"/>
    <w:rsid w:val="00721622"/>
    <w:rsid w:val="007233A8"/>
    <w:rsid w:val="00724801"/>
    <w:rsid w:val="00725D27"/>
    <w:rsid w:val="007320F7"/>
    <w:rsid w:val="00734AA8"/>
    <w:rsid w:val="00734D04"/>
    <w:rsid w:val="00741414"/>
    <w:rsid w:val="00741B98"/>
    <w:rsid w:val="00744083"/>
    <w:rsid w:val="007476C1"/>
    <w:rsid w:val="007537FD"/>
    <w:rsid w:val="00753807"/>
    <w:rsid w:val="00753C05"/>
    <w:rsid w:val="00757697"/>
    <w:rsid w:val="00757AA7"/>
    <w:rsid w:val="00760323"/>
    <w:rsid w:val="00761B91"/>
    <w:rsid w:val="00763396"/>
    <w:rsid w:val="00763C47"/>
    <w:rsid w:val="00765317"/>
    <w:rsid w:val="0076566E"/>
    <w:rsid w:val="007675BD"/>
    <w:rsid w:val="00767FB4"/>
    <w:rsid w:val="0077094E"/>
    <w:rsid w:val="00771AA0"/>
    <w:rsid w:val="00773E95"/>
    <w:rsid w:val="007750C5"/>
    <w:rsid w:val="0077518A"/>
    <w:rsid w:val="0077550C"/>
    <w:rsid w:val="0077594A"/>
    <w:rsid w:val="00782281"/>
    <w:rsid w:val="00784161"/>
    <w:rsid w:val="007850FC"/>
    <w:rsid w:val="00785BE0"/>
    <w:rsid w:val="007860E9"/>
    <w:rsid w:val="007870BB"/>
    <w:rsid w:val="00790071"/>
    <w:rsid w:val="0079245A"/>
    <w:rsid w:val="0079513A"/>
    <w:rsid w:val="00795D09"/>
    <w:rsid w:val="00796D2C"/>
    <w:rsid w:val="0079745B"/>
    <w:rsid w:val="007A05B2"/>
    <w:rsid w:val="007A09D9"/>
    <w:rsid w:val="007A3BAE"/>
    <w:rsid w:val="007A6287"/>
    <w:rsid w:val="007A71C1"/>
    <w:rsid w:val="007B0D9B"/>
    <w:rsid w:val="007B1433"/>
    <w:rsid w:val="007B2E8E"/>
    <w:rsid w:val="007B4F37"/>
    <w:rsid w:val="007B7E85"/>
    <w:rsid w:val="007C4B2A"/>
    <w:rsid w:val="007C78CD"/>
    <w:rsid w:val="007C7B5A"/>
    <w:rsid w:val="007D1F22"/>
    <w:rsid w:val="007D276D"/>
    <w:rsid w:val="007D2A11"/>
    <w:rsid w:val="007D2B7F"/>
    <w:rsid w:val="007D54D4"/>
    <w:rsid w:val="007D7683"/>
    <w:rsid w:val="007D7D3E"/>
    <w:rsid w:val="007E0130"/>
    <w:rsid w:val="007E3444"/>
    <w:rsid w:val="007E5464"/>
    <w:rsid w:val="007E5E55"/>
    <w:rsid w:val="007E6C3A"/>
    <w:rsid w:val="007F0DB4"/>
    <w:rsid w:val="007F1332"/>
    <w:rsid w:val="007F1A7F"/>
    <w:rsid w:val="007F30B8"/>
    <w:rsid w:val="007F5657"/>
    <w:rsid w:val="007F62D7"/>
    <w:rsid w:val="007F688D"/>
    <w:rsid w:val="00802EB8"/>
    <w:rsid w:val="008037F0"/>
    <w:rsid w:val="00804082"/>
    <w:rsid w:val="00804A5F"/>
    <w:rsid w:val="0080539A"/>
    <w:rsid w:val="008053C2"/>
    <w:rsid w:val="008053FB"/>
    <w:rsid w:val="0080686A"/>
    <w:rsid w:val="00806C97"/>
    <w:rsid w:val="00807667"/>
    <w:rsid w:val="008109C3"/>
    <w:rsid w:val="0081241B"/>
    <w:rsid w:val="00814D89"/>
    <w:rsid w:val="00815F0A"/>
    <w:rsid w:val="00817C23"/>
    <w:rsid w:val="0082142C"/>
    <w:rsid w:val="00822EF1"/>
    <w:rsid w:val="00824E14"/>
    <w:rsid w:val="00827278"/>
    <w:rsid w:val="00827E78"/>
    <w:rsid w:val="00827F78"/>
    <w:rsid w:val="00834855"/>
    <w:rsid w:val="00835DAB"/>
    <w:rsid w:val="00835FFF"/>
    <w:rsid w:val="00836C32"/>
    <w:rsid w:val="008404A8"/>
    <w:rsid w:val="008438E6"/>
    <w:rsid w:val="00844D89"/>
    <w:rsid w:val="0085003D"/>
    <w:rsid w:val="00851E02"/>
    <w:rsid w:val="008559FF"/>
    <w:rsid w:val="00855E6D"/>
    <w:rsid w:val="00862639"/>
    <w:rsid w:val="0086506B"/>
    <w:rsid w:val="00871369"/>
    <w:rsid w:val="008716CE"/>
    <w:rsid w:val="00872B47"/>
    <w:rsid w:val="008732D2"/>
    <w:rsid w:val="00873ED5"/>
    <w:rsid w:val="008749EF"/>
    <w:rsid w:val="008753F9"/>
    <w:rsid w:val="0087552D"/>
    <w:rsid w:val="008768E1"/>
    <w:rsid w:val="008807F4"/>
    <w:rsid w:val="0088204B"/>
    <w:rsid w:val="00882689"/>
    <w:rsid w:val="00882996"/>
    <w:rsid w:val="00882F53"/>
    <w:rsid w:val="00883D25"/>
    <w:rsid w:val="00884EE8"/>
    <w:rsid w:val="0088566D"/>
    <w:rsid w:val="008867D8"/>
    <w:rsid w:val="00887C40"/>
    <w:rsid w:val="0089251F"/>
    <w:rsid w:val="00892A94"/>
    <w:rsid w:val="00894B12"/>
    <w:rsid w:val="008A0CD4"/>
    <w:rsid w:val="008A1518"/>
    <w:rsid w:val="008A170C"/>
    <w:rsid w:val="008A295A"/>
    <w:rsid w:val="008A3CE1"/>
    <w:rsid w:val="008A4336"/>
    <w:rsid w:val="008A6C5E"/>
    <w:rsid w:val="008A7E29"/>
    <w:rsid w:val="008B23EF"/>
    <w:rsid w:val="008B242C"/>
    <w:rsid w:val="008B2D00"/>
    <w:rsid w:val="008B311C"/>
    <w:rsid w:val="008B3AC7"/>
    <w:rsid w:val="008B615E"/>
    <w:rsid w:val="008B7283"/>
    <w:rsid w:val="008C00FB"/>
    <w:rsid w:val="008C236E"/>
    <w:rsid w:val="008C2502"/>
    <w:rsid w:val="008C28D6"/>
    <w:rsid w:val="008C2901"/>
    <w:rsid w:val="008C4514"/>
    <w:rsid w:val="008C6225"/>
    <w:rsid w:val="008D0DDC"/>
    <w:rsid w:val="008E00D7"/>
    <w:rsid w:val="008E0858"/>
    <w:rsid w:val="008E23BC"/>
    <w:rsid w:val="008E5F85"/>
    <w:rsid w:val="008E6686"/>
    <w:rsid w:val="008E6CF6"/>
    <w:rsid w:val="008F1C8E"/>
    <w:rsid w:val="008F1FA4"/>
    <w:rsid w:val="008F2C84"/>
    <w:rsid w:val="008F2F5C"/>
    <w:rsid w:val="008F3FA1"/>
    <w:rsid w:val="008F58E1"/>
    <w:rsid w:val="008F69A6"/>
    <w:rsid w:val="008F6C8A"/>
    <w:rsid w:val="008F7BEF"/>
    <w:rsid w:val="0090024D"/>
    <w:rsid w:val="00900953"/>
    <w:rsid w:val="00902EA9"/>
    <w:rsid w:val="00903A4A"/>
    <w:rsid w:val="009061B7"/>
    <w:rsid w:val="00910AE6"/>
    <w:rsid w:val="00910E25"/>
    <w:rsid w:val="00911214"/>
    <w:rsid w:val="009129D7"/>
    <w:rsid w:val="00916197"/>
    <w:rsid w:val="00916601"/>
    <w:rsid w:val="0091776D"/>
    <w:rsid w:val="0092127D"/>
    <w:rsid w:val="00924FCC"/>
    <w:rsid w:val="00925607"/>
    <w:rsid w:val="009273AC"/>
    <w:rsid w:val="00927C26"/>
    <w:rsid w:val="00931079"/>
    <w:rsid w:val="00932412"/>
    <w:rsid w:val="00933361"/>
    <w:rsid w:val="00933E02"/>
    <w:rsid w:val="0093478B"/>
    <w:rsid w:val="00934D19"/>
    <w:rsid w:val="00941041"/>
    <w:rsid w:val="009417F3"/>
    <w:rsid w:val="009444FA"/>
    <w:rsid w:val="00944799"/>
    <w:rsid w:val="00945053"/>
    <w:rsid w:val="00945FD6"/>
    <w:rsid w:val="00946A90"/>
    <w:rsid w:val="00946F3B"/>
    <w:rsid w:val="00950D7B"/>
    <w:rsid w:val="00951100"/>
    <w:rsid w:val="00952831"/>
    <w:rsid w:val="00953489"/>
    <w:rsid w:val="00953B87"/>
    <w:rsid w:val="00954865"/>
    <w:rsid w:val="009549F3"/>
    <w:rsid w:val="009569D7"/>
    <w:rsid w:val="00961096"/>
    <w:rsid w:val="00963ECE"/>
    <w:rsid w:val="00965E0D"/>
    <w:rsid w:val="0097012E"/>
    <w:rsid w:val="009705F7"/>
    <w:rsid w:val="00971A67"/>
    <w:rsid w:val="00972438"/>
    <w:rsid w:val="00972E8E"/>
    <w:rsid w:val="009742BA"/>
    <w:rsid w:val="00974CB3"/>
    <w:rsid w:val="009766CB"/>
    <w:rsid w:val="00980439"/>
    <w:rsid w:val="009807F6"/>
    <w:rsid w:val="009812C7"/>
    <w:rsid w:val="0098300E"/>
    <w:rsid w:val="00984BB8"/>
    <w:rsid w:val="00984E63"/>
    <w:rsid w:val="009867D6"/>
    <w:rsid w:val="00986E57"/>
    <w:rsid w:val="00987E98"/>
    <w:rsid w:val="00991CF1"/>
    <w:rsid w:val="009941BC"/>
    <w:rsid w:val="00995E37"/>
    <w:rsid w:val="00996DD5"/>
    <w:rsid w:val="009A2340"/>
    <w:rsid w:val="009A5710"/>
    <w:rsid w:val="009A577A"/>
    <w:rsid w:val="009B0738"/>
    <w:rsid w:val="009B2384"/>
    <w:rsid w:val="009B386F"/>
    <w:rsid w:val="009B456A"/>
    <w:rsid w:val="009B52B6"/>
    <w:rsid w:val="009B60DE"/>
    <w:rsid w:val="009B7BDB"/>
    <w:rsid w:val="009C13E7"/>
    <w:rsid w:val="009C5D61"/>
    <w:rsid w:val="009C6083"/>
    <w:rsid w:val="009D245A"/>
    <w:rsid w:val="009D3219"/>
    <w:rsid w:val="009D329F"/>
    <w:rsid w:val="009D4143"/>
    <w:rsid w:val="009D5749"/>
    <w:rsid w:val="009D7F09"/>
    <w:rsid w:val="009E3A55"/>
    <w:rsid w:val="009E5CC4"/>
    <w:rsid w:val="009E6635"/>
    <w:rsid w:val="009E6BAB"/>
    <w:rsid w:val="009F0CA6"/>
    <w:rsid w:val="009F2920"/>
    <w:rsid w:val="009F2DA9"/>
    <w:rsid w:val="009F3739"/>
    <w:rsid w:val="009F44F7"/>
    <w:rsid w:val="009F475F"/>
    <w:rsid w:val="00A00CF4"/>
    <w:rsid w:val="00A03BEC"/>
    <w:rsid w:val="00A03BF4"/>
    <w:rsid w:val="00A03BFC"/>
    <w:rsid w:val="00A05BAD"/>
    <w:rsid w:val="00A06665"/>
    <w:rsid w:val="00A073B2"/>
    <w:rsid w:val="00A11669"/>
    <w:rsid w:val="00A12840"/>
    <w:rsid w:val="00A12DFE"/>
    <w:rsid w:val="00A14BAF"/>
    <w:rsid w:val="00A17199"/>
    <w:rsid w:val="00A20868"/>
    <w:rsid w:val="00A20BD6"/>
    <w:rsid w:val="00A21485"/>
    <w:rsid w:val="00A224D5"/>
    <w:rsid w:val="00A233D7"/>
    <w:rsid w:val="00A239A9"/>
    <w:rsid w:val="00A2637C"/>
    <w:rsid w:val="00A26C8A"/>
    <w:rsid w:val="00A3220F"/>
    <w:rsid w:val="00A3288D"/>
    <w:rsid w:val="00A361E1"/>
    <w:rsid w:val="00A42D23"/>
    <w:rsid w:val="00A43573"/>
    <w:rsid w:val="00A47802"/>
    <w:rsid w:val="00A50F80"/>
    <w:rsid w:val="00A5332C"/>
    <w:rsid w:val="00A55AD2"/>
    <w:rsid w:val="00A563CB"/>
    <w:rsid w:val="00A60479"/>
    <w:rsid w:val="00A6252A"/>
    <w:rsid w:val="00A64BA7"/>
    <w:rsid w:val="00A64CC8"/>
    <w:rsid w:val="00A64FC7"/>
    <w:rsid w:val="00A70BA3"/>
    <w:rsid w:val="00A7161C"/>
    <w:rsid w:val="00A73D2A"/>
    <w:rsid w:val="00A74540"/>
    <w:rsid w:val="00A74E23"/>
    <w:rsid w:val="00A766F3"/>
    <w:rsid w:val="00A8232E"/>
    <w:rsid w:val="00A852B1"/>
    <w:rsid w:val="00A86FE0"/>
    <w:rsid w:val="00A9185D"/>
    <w:rsid w:val="00A92A46"/>
    <w:rsid w:val="00A93516"/>
    <w:rsid w:val="00A95DC3"/>
    <w:rsid w:val="00AA0434"/>
    <w:rsid w:val="00AA15EE"/>
    <w:rsid w:val="00AA2FAF"/>
    <w:rsid w:val="00AA304B"/>
    <w:rsid w:val="00AA3786"/>
    <w:rsid w:val="00AA453E"/>
    <w:rsid w:val="00AA49BA"/>
    <w:rsid w:val="00AB5AE4"/>
    <w:rsid w:val="00AB5E42"/>
    <w:rsid w:val="00AB7A79"/>
    <w:rsid w:val="00AB7D2E"/>
    <w:rsid w:val="00AC009F"/>
    <w:rsid w:val="00AC011F"/>
    <w:rsid w:val="00AC0204"/>
    <w:rsid w:val="00AC17DC"/>
    <w:rsid w:val="00AC2D62"/>
    <w:rsid w:val="00AD292D"/>
    <w:rsid w:val="00AD32EA"/>
    <w:rsid w:val="00AD723E"/>
    <w:rsid w:val="00AE0FD1"/>
    <w:rsid w:val="00AE12EE"/>
    <w:rsid w:val="00AE25A5"/>
    <w:rsid w:val="00AE5EBC"/>
    <w:rsid w:val="00AE61DE"/>
    <w:rsid w:val="00AE6211"/>
    <w:rsid w:val="00AF234C"/>
    <w:rsid w:val="00AF4D24"/>
    <w:rsid w:val="00AF538D"/>
    <w:rsid w:val="00AF6368"/>
    <w:rsid w:val="00B024D4"/>
    <w:rsid w:val="00B02C45"/>
    <w:rsid w:val="00B03290"/>
    <w:rsid w:val="00B03B06"/>
    <w:rsid w:val="00B044ED"/>
    <w:rsid w:val="00B05A83"/>
    <w:rsid w:val="00B05BF6"/>
    <w:rsid w:val="00B10617"/>
    <w:rsid w:val="00B10F59"/>
    <w:rsid w:val="00B13B01"/>
    <w:rsid w:val="00B1432C"/>
    <w:rsid w:val="00B15CB0"/>
    <w:rsid w:val="00B21A61"/>
    <w:rsid w:val="00B226BA"/>
    <w:rsid w:val="00B23180"/>
    <w:rsid w:val="00B23244"/>
    <w:rsid w:val="00B24AFB"/>
    <w:rsid w:val="00B24E90"/>
    <w:rsid w:val="00B2775F"/>
    <w:rsid w:val="00B27942"/>
    <w:rsid w:val="00B310CE"/>
    <w:rsid w:val="00B31B6A"/>
    <w:rsid w:val="00B324E1"/>
    <w:rsid w:val="00B3455E"/>
    <w:rsid w:val="00B35C8A"/>
    <w:rsid w:val="00B3617B"/>
    <w:rsid w:val="00B361DB"/>
    <w:rsid w:val="00B36464"/>
    <w:rsid w:val="00B36C5F"/>
    <w:rsid w:val="00B40584"/>
    <w:rsid w:val="00B41343"/>
    <w:rsid w:val="00B41B60"/>
    <w:rsid w:val="00B43F05"/>
    <w:rsid w:val="00B4522A"/>
    <w:rsid w:val="00B45F25"/>
    <w:rsid w:val="00B47207"/>
    <w:rsid w:val="00B527C6"/>
    <w:rsid w:val="00B5341D"/>
    <w:rsid w:val="00B55252"/>
    <w:rsid w:val="00B557E2"/>
    <w:rsid w:val="00B55B9E"/>
    <w:rsid w:val="00B57B73"/>
    <w:rsid w:val="00B57DD3"/>
    <w:rsid w:val="00B60747"/>
    <w:rsid w:val="00B64364"/>
    <w:rsid w:val="00B64573"/>
    <w:rsid w:val="00B64E72"/>
    <w:rsid w:val="00B65111"/>
    <w:rsid w:val="00B6599F"/>
    <w:rsid w:val="00B66CE9"/>
    <w:rsid w:val="00B6766E"/>
    <w:rsid w:val="00B70245"/>
    <w:rsid w:val="00B70346"/>
    <w:rsid w:val="00B72366"/>
    <w:rsid w:val="00B72D93"/>
    <w:rsid w:val="00B72EC1"/>
    <w:rsid w:val="00B75CED"/>
    <w:rsid w:val="00B76F9D"/>
    <w:rsid w:val="00B76FF5"/>
    <w:rsid w:val="00B80248"/>
    <w:rsid w:val="00B8106A"/>
    <w:rsid w:val="00B81942"/>
    <w:rsid w:val="00B8372F"/>
    <w:rsid w:val="00B84107"/>
    <w:rsid w:val="00B842D7"/>
    <w:rsid w:val="00B846F0"/>
    <w:rsid w:val="00B84D2C"/>
    <w:rsid w:val="00B87459"/>
    <w:rsid w:val="00B907EF"/>
    <w:rsid w:val="00B91772"/>
    <w:rsid w:val="00B92020"/>
    <w:rsid w:val="00B93B50"/>
    <w:rsid w:val="00B93C03"/>
    <w:rsid w:val="00B940A5"/>
    <w:rsid w:val="00B940BA"/>
    <w:rsid w:val="00B94F67"/>
    <w:rsid w:val="00B958AE"/>
    <w:rsid w:val="00BA43C9"/>
    <w:rsid w:val="00BA51CF"/>
    <w:rsid w:val="00BA5AF8"/>
    <w:rsid w:val="00BA74B3"/>
    <w:rsid w:val="00BB0FDB"/>
    <w:rsid w:val="00BB130D"/>
    <w:rsid w:val="00BB1327"/>
    <w:rsid w:val="00BB1862"/>
    <w:rsid w:val="00BB466F"/>
    <w:rsid w:val="00BB67D0"/>
    <w:rsid w:val="00BB6A1C"/>
    <w:rsid w:val="00BC0470"/>
    <w:rsid w:val="00BD0F93"/>
    <w:rsid w:val="00BD301C"/>
    <w:rsid w:val="00BD43AE"/>
    <w:rsid w:val="00BD52E0"/>
    <w:rsid w:val="00BD644D"/>
    <w:rsid w:val="00BE0F90"/>
    <w:rsid w:val="00BE18D4"/>
    <w:rsid w:val="00BE222F"/>
    <w:rsid w:val="00BE38D7"/>
    <w:rsid w:val="00BE46B2"/>
    <w:rsid w:val="00BE48A6"/>
    <w:rsid w:val="00BE4D9B"/>
    <w:rsid w:val="00BE607C"/>
    <w:rsid w:val="00BE705A"/>
    <w:rsid w:val="00BE76BD"/>
    <w:rsid w:val="00BF004D"/>
    <w:rsid w:val="00BF1CA3"/>
    <w:rsid w:val="00BF2FA0"/>
    <w:rsid w:val="00BF4CF7"/>
    <w:rsid w:val="00BF580F"/>
    <w:rsid w:val="00BF6C70"/>
    <w:rsid w:val="00BF72A5"/>
    <w:rsid w:val="00BF78CF"/>
    <w:rsid w:val="00C0143E"/>
    <w:rsid w:val="00C01EE2"/>
    <w:rsid w:val="00C03E24"/>
    <w:rsid w:val="00C04DD6"/>
    <w:rsid w:val="00C0629A"/>
    <w:rsid w:val="00C14E58"/>
    <w:rsid w:val="00C14FBB"/>
    <w:rsid w:val="00C16365"/>
    <w:rsid w:val="00C16C6C"/>
    <w:rsid w:val="00C20DCE"/>
    <w:rsid w:val="00C21FFE"/>
    <w:rsid w:val="00C22995"/>
    <w:rsid w:val="00C23260"/>
    <w:rsid w:val="00C2461E"/>
    <w:rsid w:val="00C25DCF"/>
    <w:rsid w:val="00C32D81"/>
    <w:rsid w:val="00C340E1"/>
    <w:rsid w:val="00C35017"/>
    <w:rsid w:val="00C37E86"/>
    <w:rsid w:val="00C426DE"/>
    <w:rsid w:val="00C42716"/>
    <w:rsid w:val="00C45419"/>
    <w:rsid w:val="00C5034B"/>
    <w:rsid w:val="00C5066F"/>
    <w:rsid w:val="00C53020"/>
    <w:rsid w:val="00C53EC8"/>
    <w:rsid w:val="00C5488C"/>
    <w:rsid w:val="00C57C82"/>
    <w:rsid w:val="00C6055C"/>
    <w:rsid w:val="00C613BF"/>
    <w:rsid w:val="00C61B80"/>
    <w:rsid w:val="00C64511"/>
    <w:rsid w:val="00C6493C"/>
    <w:rsid w:val="00C66AD0"/>
    <w:rsid w:val="00C70691"/>
    <w:rsid w:val="00C71897"/>
    <w:rsid w:val="00C71D50"/>
    <w:rsid w:val="00C72871"/>
    <w:rsid w:val="00C74631"/>
    <w:rsid w:val="00C74CEE"/>
    <w:rsid w:val="00C74E8D"/>
    <w:rsid w:val="00C753EB"/>
    <w:rsid w:val="00C765A5"/>
    <w:rsid w:val="00C76755"/>
    <w:rsid w:val="00C809C0"/>
    <w:rsid w:val="00C83314"/>
    <w:rsid w:val="00C834A8"/>
    <w:rsid w:val="00C83E6F"/>
    <w:rsid w:val="00C8457E"/>
    <w:rsid w:val="00C845DC"/>
    <w:rsid w:val="00C90908"/>
    <w:rsid w:val="00C90A71"/>
    <w:rsid w:val="00C9197E"/>
    <w:rsid w:val="00C9353C"/>
    <w:rsid w:val="00C9479F"/>
    <w:rsid w:val="00C96579"/>
    <w:rsid w:val="00C97B6C"/>
    <w:rsid w:val="00CA0396"/>
    <w:rsid w:val="00CA22C0"/>
    <w:rsid w:val="00CA366D"/>
    <w:rsid w:val="00CA4FA4"/>
    <w:rsid w:val="00CA5FA0"/>
    <w:rsid w:val="00CA7AAC"/>
    <w:rsid w:val="00CA7ED6"/>
    <w:rsid w:val="00CB1660"/>
    <w:rsid w:val="00CB24C0"/>
    <w:rsid w:val="00CB2925"/>
    <w:rsid w:val="00CB3148"/>
    <w:rsid w:val="00CB3235"/>
    <w:rsid w:val="00CB54CF"/>
    <w:rsid w:val="00CB5579"/>
    <w:rsid w:val="00CB5FF1"/>
    <w:rsid w:val="00CB782E"/>
    <w:rsid w:val="00CC1BCF"/>
    <w:rsid w:val="00CC32E1"/>
    <w:rsid w:val="00CC6575"/>
    <w:rsid w:val="00CD2BEA"/>
    <w:rsid w:val="00CD32F0"/>
    <w:rsid w:val="00CE0AAE"/>
    <w:rsid w:val="00CE12E1"/>
    <w:rsid w:val="00CE2802"/>
    <w:rsid w:val="00CE79B9"/>
    <w:rsid w:val="00CF0F62"/>
    <w:rsid w:val="00CF11EA"/>
    <w:rsid w:val="00CF1522"/>
    <w:rsid w:val="00CF2135"/>
    <w:rsid w:val="00CF34A4"/>
    <w:rsid w:val="00CF6FC1"/>
    <w:rsid w:val="00CF7005"/>
    <w:rsid w:val="00CF70F1"/>
    <w:rsid w:val="00CF7164"/>
    <w:rsid w:val="00CF7E95"/>
    <w:rsid w:val="00D016AF"/>
    <w:rsid w:val="00D019B9"/>
    <w:rsid w:val="00D0482E"/>
    <w:rsid w:val="00D05EB6"/>
    <w:rsid w:val="00D12D9A"/>
    <w:rsid w:val="00D16172"/>
    <w:rsid w:val="00D167D4"/>
    <w:rsid w:val="00D16F65"/>
    <w:rsid w:val="00D22469"/>
    <w:rsid w:val="00D24DD5"/>
    <w:rsid w:val="00D26CA5"/>
    <w:rsid w:val="00D26F84"/>
    <w:rsid w:val="00D31A49"/>
    <w:rsid w:val="00D32203"/>
    <w:rsid w:val="00D3253A"/>
    <w:rsid w:val="00D3522D"/>
    <w:rsid w:val="00D36414"/>
    <w:rsid w:val="00D37DA2"/>
    <w:rsid w:val="00D42A96"/>
    <w:rsid w:val="00D473CD"/>
    <w:rsid w:val="00D47800"/>
    <w:rsid w:val="00D50A51"/>
    <w:rsid w:val="00D539EA"/>
    <w:rsid w:val="00D54442"/>
    <w:rsid w:val="00D55882"/>
    <w:rsid w:val="00D55C2C"/>
    <w:rsid w:val="00D572A6"/>
    <w:rsid w:val="00D60030"/>
    <w:rsid w:val="00D615F2"/>
    <w:rsid w:val="00D7315A"/>
    <w:rsid w:val="00D74AD1"/>
    <w:rsid w:val="00D75E69"/>
    <w:rsid w:val="00D76645"/>
    <w:rsid w:val="00D76AF2"/>
    <w:rsid w:val="00D80B31"/>
    <w:rsid w:val="00D8456F"/>
    <w:rsid w:val="00D84D02"/>
    <w:rsid w:val="00D86CB8"/>
    <w:rsid w:val="00D87E8C"/>
    <w:rsid w:val="00D905A3"/>
    <w:rsid w:val="00D91A4A"/>
    <w:rsid w:val="00D921AD"/>
    <w:rsid w:val="00D933A0"/>
    <w:rsid w:val="00D938A1"/>
    <w:rsid w:val="00D93EC9"/>
    <w:rsid w:val="00D9663C"/>
    <w:rsid w:val="00D973E1"/>
    <w:rsid w:val="00D97700"/>
    <w:rsid w:val="00D97AB4"/>
    <w:rsid w:val="00D97B2B"/>
    <w:rsid w:val="00DA2DA8"/>
    <w:rsid w:val="00DA39C4"/>
    <w:rsid w:val="00DA3D4D"/>
    <w:rsid w:val="00DA5068"/>
    <w:rsid w:val="00DA6130"/>
    <w:rsid w:val="00DA618E"/>
    <w:rsid w:val="00DB0DC3"/>
    <w:rsid w:val="00DB279F"/>
    <w:rsid w:val="00DB40C9"/>
    <w:rsid w:val="00DB5688"/>
    <w:rsid w:val="00DB5C9D"/>
    <w:rsid w:val="00DB6094"/>
    <w:rsid w:val="00DC0262"/>
    <w:rsid w:val="00DC1111"/>
    <w:rsid w:val="00DC2F12"/>
    <w:rsid w:val="00DC394A"/>
    <w:rsid w:val="00DC404E"/>
    <w:rsid w:val="00DC4360"/>
    <w:rsid w:val="00DC466B"/>
    <w:rsid w:val="00DC4ADB"/>
    <w:rsid w:val="00DC7955"/>
    <w:rsid w:val="00DC7CDC"/>
    <w:rsid w:val="00DD1083"/>
    <w:rsid w:val="00DD192D"/>
    <w:rsid w:val="00DD2501"/>
    <w:rsid w:val="00DD361A"/>
    <w:rsid w:val="00DD3B53"/>
    <w:rsid w:val="00DD4219"/>
    <w:rsid w:val="00DD5191"/>
    <w:rsid w:val="00DD6F74"/>
    <w:rsid w:val="00DE00A8"/>
    <w:rsid w:val="00DE310F"/>
    <w:rsid w:val="00DE3ED2"/>
    <w:rsid w:val="00DE575D"/>
    <w:rsid w:val="00DF0CA7"/>
    <w:rsid w:val="00DF1D6D"/>
    <w:rsid w:val="00DF3621"/>
    <w:rsid w:val="00DF5CB8"/>
    <w:rsid w:val="00DF78E6"/>
    <w:rsid w:val="00E01895"/>
    <w:rsid w:val="00E01FBB"/>
    <w:rsid w:val="00E03CFB"/>
    <w:rsid w:val="00E03D3C"/>
    <w:rsid w:val="00E06305"/>
    <w:rsid w:val="00E07748"/>
    <w:rsid w:val="00E1050C"/>
    <w:rsid w:val="00E11309"/>
    <w:rsid w:val="00E15A07"/>
    <w:rsid w:val="00E216E7"/>
    <w:rsid w:val="00E249CC"/>
    <w:rsid w:val="00E31E55"/>
    <w:rsid w:val="00E32017"/>
    <w:rsid w:val="00E3220D"/>
    <w:rsid w:val="00E32689"/>
    <w:rsid w:val="00E3285F"/>
    <w:rsid w:val="00E3459A"/>
    <w:rsid w:val="00E34785"/>
    <w:rsid w:val="00E350CE"/>
    <w:rsid w:val="00E35DAE"/>
    <w:rsid w:val="00E413D9"/>
    <w:rsid w:val="00E4181D"/>
    <w:rsid w:val="00E42892"/>
    <w:rsid w:val="00E42E00"/>
    <w:rsid w:val="00E4390B"/>
    <w:rsid w:val="00E43B9E"/>
    <w:rsid w:val="00E4621B"/>
    <w:rsid w:val="00E4783F"/>
    <w:rsid w:val="00E5472D"/>
    <w:rsid w:val="00E5473F"/>
    <w:rsid w:val="00E55D3B"/>
    <w:rsid w:val="00E573FD"/>
    <w:rsid w:val="00E6096B"/>
    <w:rsid w:val="00E624FB"/>
    <w:rsid w:val="00E65003"/>
    <w:rsid w:val="00E66F85"/>
    <w:rsid w:val="00E70A2C"/>
    <w:rsid w:val="00E7125D"/>
    <w:rsid w:val="00E71934"/>
    <w:rsid w:val="00E72F9F"/>
    <w:rsid w:val="00E734B0"/>
    <w:rsid w:val="00E84D22"/>
    <w:rsid w:val="00E858B2"/>
    <w:rsid w:val="00E913CE"/>
    <w:rsid w:val="00E91F53"/>
    <w:rsid w:val="00E922E9"/>
    <w:rsid w:val="00E92DA8"/>
    <w:rsid w:val="00E92FDA"/>
    <w:rsid w:val="00E93784"/>
    <w:rsid w:val="00E9551B"/>
    <w:rsid w:val="00E95797"/>
    <w:rsid w:val="00E969C8"/>
    <w:rsid w:val="00E96AF7"/>
    <w:rsid w:val="00EA0C0C"/>
    <w:rsid w:val="00EA31E0"/>
    <w:rsid w:val="00EA43CA"/>
    <w:rsid w:val="00EA4771"/>
    <w:rsid w:val="00EA50F8"/>
    <w:rsid w:val="00EA5147"/>
    <w:rsid w:val="00EA5A9B"/>
    <w:rsid w:val="00EA7963"/>
    <w:rsid w:val="00EB00F0"/>
    <w:rsid w:val="00EB19D3"/>
    <w:rsid w:val="00EB3AB2"/>
    <w:rsid w:val="00EB3DA3"/>
    <w:rsid w:val="00EB41AD"/>
    <w:rsid w:val="00EB578B"/>
    <w:rsid w:val="00EB5EBD"/>
    <w:rsid w:val="00EB76D9"/>
    <w:rsid w:val="00EB7B8C"/>
    <w:rsid w:val="00EC05D1"/>
    <w:rsid w:val="00EC35DD"/>
    <w:rsid w:val="00EC36AC"/>
    <w:rsid w:val="00EC47D8"/>
    <w:rsid w:val="00EC56C3"/>
    <w:rsid w:val="00ED1BD0"/>
    <w:rsid w:val="00ED2350"/>
    <w:rsid w:val="00ED23CF"/>
    <w:rsid w:val="00EE010B"/>
    <w:rsid w:val="00EE5FD3"/>
    <w:rsid w:val="00EE7534"/>
    <w:rsid w:val="00EF043E"/>
    <w:rsid w:val="00EF1538"/>
    <w:rsid w:val="00EF28B1"/>
    <w:rsid w:val="00EF3762"/>
    <w:rsid w:val="00EF385B"/>
    <w:rsid w:val="00EF4A6D"/>
    <w:rsid w:val="00F022A5"/>
    <w:rsid w:val="00F0410E"/>
    <w:rsid w:val="00F0571B"/>
    <w:rsid w:val="00F0603F"/>
    <w:rsid w:val="00F0645C"/>
    <w:rsid w:val="00F073B9"/>
    <w:rsid w:val="00F10EC9"/>
    <w:rsid w:val="00F13BAE"/>
    <w:rsid w:val="00F20A8F"/>
    <w:rsid w:val="00F27BCB"/>
    <w:rsid w:val="00F30C03"/>
    <w:rsid w:val="00F30CAC"/>
    <w:rsid w:val="00F32AAC"/>
    <w:rsid w:val="00F34B9A"/>
    <w:rsid w:val="00F34F0B"/>
    <w:rsid w:val="00F37585"/>
    <w:rsid w:val="00F4182F"/>
    <w:rsid w:val="00F429E5"/>
    <w:rsid w:val="00F456A3"/>
    <w:rsid w:val="00F47764"/>
    <w:rsid w:val="00F507E1"/>
    <w:rsid w:val="00F543DA"/>
    <w:rsid w:val="00F54632"/>
    <w:rsid w:val="00F57EB4"/>
    <w:rsid w:val="00F6249C"/>
    <w:rsid w:val="00F65DEC"/>
    <w:rsid w:val="00F661F7"/>
    <w:rsid w:val="00F673CE"/>
    <w:rsid w:val="00F70F73"/>
    <w:rsid w:val="00F71B7C"/>
    <w:rsid w:val="00F73DC4"/>
    <w:rsid w:val="00F7581E"/>
    <w:rsid w:val="00F819D0"/>
    <w:rsid w:val="00F82355"/>
    <w:rsid w:val="00F85044"/>
    <w:rsid w:val="00F85B6F"/>
    <w:rsid w:val="00F86B74"/>
    <w:rsid w:val="00F86BC6"/>
    <w:rsid w:val="00F8798E"/>
    <w:rsid w:val="00F911EA"/>
    <w:rsid w:val="00F92C28"/>
    <w:rsid w:val="00F97445"/>
    <w:rsid w:val="00FA3B46"/>
    <w:rsid w:val="00FA3D45"/>
    <w:rsid w:val="00FA4824"/>
    <w:rsid w:val="00FA497C"/>
    <w:rsid w:val="00FA6870"/>
    <w:rsid w:val="00FA7753"/>
    <w:rsid w:val="00FB154E"/>
    <w:rsid w:val="00FB1DCE"/>
    <w:rsid w:val="00FB6684"/>
    <w:rsid w:val="00FC0190"/>
    <w:rsid w:val="00FC152F"/>
    <w:rsid w:val="00FC18CB"/>
    <w:rsid w:val="00FC237A"/>
    <w:rsid w:val="00FC4EFE"/>
    <w:rsid w:val="00FC61F0"/>
    <w:rsid w:val="00FC62CF"/>
    <w:rsid w:val="00FC66AC"/>
    <w:rsid w:val="00FD10D7"/>
    <w:rsid w:val="00FD1280"/>
    <w:rsid w:val="00FD1C87"/>
    <w:rsid w:val="00FD438D"/>
    <w:rsid w:val="00FD6270"/>
    <w:rsid w:val="00FD62F9"/>
    <w:rsid w:val="00FD78C6"/>
    <w:rsid w:val="00FE1EFA"/>
    <w:rsid w:val="00FE263B"/>
    <w:rsid w:val="00FE2AD4"/>
    <w:rsid w:val="00FE2F28"/>
    <w:rsid w:val="00FE352A"/>
    <w:rsid w:val="00FE3B18"/>
    <w:rsid w:val="00FE5CFA"/>
    <w:rsid w:val="00FE6128"/>
    <w:rsid w:val="00FE792A"/>
    <w:rsid w:val="00FF0202"/>
    <w:rsid w:val="00FF1EF8"/>
    <w:rsid w:val="00FF3FE8"/>
    <w:rsid w:val="00FF55EC"/>
    <w:rsid w:val="00FF685E"/>
    <w:rsid w:val="00FF6A97"/>
    <w:rsid w:val="00FF7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50F8"/>
    <w:rPr>
      <w:sz w:val="24"/>
      <w:szCs w:val="24"/>
      <w:lang w:eastAsia="ja-JP"/>
    </w:rPr>
  </w:style>
  <w:style w:type="paragraph" w:styleId="Heading1">
    <w:name w:val="heading 1"/>
    <w:basedOn w:val="Normal"/>
    <w:next w:val="Normal"/>
    <w:link w:val="Heading1Char"/>
    <w:qFormat/>
    <w:rsid w:val="00B64E72"/>
    <w:pPr>
      <w:keepNext/>
      <w:pBdr>
        <w:top w:val="single" w:sz="4" w:space="1" w:color="auto"/>
        <w:left w:val="single" w:sz="4" w:space="1" w:color="auto"/>
        <w:bottom w:val="single" w:sz="4" w:space="1" w:color="auto"/>
        <w:right w:val="single" w:sz="4" w:space="1" w:color="auto"/>
        <w:between w:val="single" w:sz="4" w:space="1" w:color="auto"/>
        <w:bar w:val="single" w:sz="4" w:color="auto"/>
      </w:pBdr>
      <w:outlineLvl w:val="0"/>
    </w:pPr>
    <w:rPr>
      <w:rFonts w:eastAsia="Times New Roman"/>
      <w:b/>
      <w:bCs/>
      <w:sz w:val="22"/>
      <w:szCs w:val="22"/>
      <w:lang w:eastAsia="en-US"/>
    </w:rPr>
  </w:style>
  <w:style w:type="paragraph" w:styleId="Heading2">
    <w:name w:val="heading 2"/>
    <w:basedOn w:val="Normal"/>
    <w:next w:val="Normal"/>
    <w:link w:val="Heading2Char"/>
    <w:semiHidden/>
    <w:unhideWhenUsed/>
    <w:qFormat/>
    <w:rsid w:val="006F33A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F33A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64E72"/>
    <w:pPr>
      <w:spacing w:before="240" w:after="60"/>
      <w:jc w:val="center"/>
      <w:outlineLvl w:val="0"/>
    </w:pPr>
    <w:rPr>
      <w:rFonts w:ascii="Arial" w:eastAsia="Times New Roman" w:hAnsi="Arial" w:cs="Arial"/>
      <w:b/>
      <w:bCs/>
      <w:kern w:val="28"/>
      <w:sz w:val="32"/>
      <w:szCs w:val="32"/>
      <w:lang w:eastAsia="en-US"/>
    </w:rPr>
  </w:style>
  <w:style w:type="paragraph" w:styleId="Subtitle">
    <w:name w:val="Subtitle"/>
    <w:basedOn w:val="Normal"/>
    <w:qFormat/>
    <w:rsid w:val="00B64E72"/>
    <w:pPr>
      <w:spacing w:after="60"/>
      <w:jc w:val="center"/>
      <w:outlineLvl w:val="1"/>
    </w:pPr>
    <w:rPr>
      <w:rFonts w:ascii="Arial" w:eastAsia="Times New Roman" w:hAnsi="Arial" w:cs="Arial"/>
      <w:lang w:eastAsia="en-US"/>
    </w:rPr>
  </w:style>
  <w:style w:type="paragraph" w:styleId="BodyText">
    <w:name w:val="Body Text"/>
    <w:basedOn w:val="Normal"/>
    <w:rsid w:val="00B64E72"/>
    <w:pPr>
      <w:spacing w:after="120"/>
    </w:pPr>
    <w:rPr>
      <w:rFonts w:eastAsia="Times New Roman"/>
      <w:lang w:eastAsia="en-US"/>
    </w:rPr>
  </w:style>
  <w:style w:type="character" w:styleId="Hyperlink">
    <w:name w:val="Hyperlink"/>
    <w:basedOn w:val="DefaultParagraphFont"/>
    <w:uiPriority w:val="99"/>
    <w:rsid w:val="00B64E72"/>
    <w:rPr>
      <w:color w:val="0000FF"/>
      <w:u w:val="single"/>
    </w:rPr>
  </w:style>
  <w:style w:type="table" w:styleId="TableGrid">
    <w:name w:val="Table Grid"/>
    <w:basedOn w:val="TableNormal"/>
    <w:rsid w:val="00B24E9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2B3E3C"/>
    <w:pPr>
      <w:tabs>
        <w:tab w:val="center" w:pos="4320"/>
        <w:tab w:val="right" w:pos="8640"/>
      </w:tabs>
    </w:pPr>
  </w:style>
  <w:style w:type="paragraph" w:styleId="Footer">
    <w:name w:val="footer"/>
    <w:basedOn w:val="Normal"/>
    <w:link w:val="FooterChar"/>
    <w:uiPriority w:val="99"/>
    <w:rsid w:val="002B3E3C"/>
    <w:pPr>
      <w:tabs>
        <w:tab w:val="center" w:pos="4320"/>
        <w:tab w:val="right" w:pos="8640"/>
      </w:tabs>
    </w:pPr>
  </w:style>
  <w:style w:type="paragraph" w:styleId="ListParagraph">
    <w:name w:val="List Paragraph"/>
    <w:basedOn w:val="Normal"/>
    <w:uiPriority w:val="34"/>
    <w:qFormat/>
    <w:rsid w:val="00BA5AF8"/>
    <w:pPr>
      <w:ind w:left="720"/>
    </w:pPr>
  </w:style>
  <w:style w:type="numbering" w:customStyle="1" w:styleId="NoList1">
    <w:name w:val="No List1"/>
    <w:next w:val="NoList"/>
    <w:semiHidden/>
    <w:rsid w:val="006C493C"/>
  </w:style>
  <w:style w:type="paragraph" w:customStyle="1" w:styleId="HeadingTitle">
    <w:name w:val="Heading Title"/>
    <w:qFormat/>
    <w:rsid w:val="006C493C"/>
    <w:pPr>
      <w:spacing w:before="240" w:after="160" w:line="276" w:lineRule="auto"/>
      <w:ind w:left="504" w:hanging="504"/>
    </w:pPr>
    <w:rPr>
      <w:rFonts w:eastAsia="Calibri"/>
      <w:b/>
      <w:sz w:val="24"/>
      <w:szCs w:val="22"/>
    </w:rPr>
  </w:style>
  <w:style w:type="paragraph" w:customStyle="1" w:styleId="BodyCopyheadingtitle">
    <w:name w:val="Body Copy (heading title)"/>
    <w:qFormat/>
    <w:rsid w:val="006C493C"/>
    <w:pPr>
      <w:spacing w:after="120"/>
      <w:jc w:val="both"/>
    </w:pPr>
    <w:rPr>
      <w:rFonts w:eastAsia="Calibri"/>
      <w:szCs w:val="22"/>
    </w:rPr>
  </w:style>
  <w:style w:type="paragraph" w:customStyle="1" w:styleId="CodeCopy">
    <w:name w:val="Code Copy"/>
    <w:next w:val="Normal"/>
    <w:qFormat/>
    <w:rsid w:val="006C493C"/>
    <w:pPr>
      <w:spacing w:after="120"/>
      <w:ind w:left="504"/>
      <w:jc w:val="both"/>
    </w:pPr>
    <w:rPr>
      <w:rFonts w:eastAsia="Calibri"/>
      <w:szCs w:val="22"/>
    </w:rPr>
  </w:style>
  <w:style w:type="character" w:customStyle="1" w:styleId="HeaderChar">
    <w:name w:val="Header Char"/>
    <w:link w:val="Header"/>
    <w:rsid w:val="006C493C"/>
    <w:rPr>
      <w:sz w:val="24"/>
      <w:szCs w:val="24"/>
      <w:lang w:eastAsia="ja-JP"/>
    </w:rPr>
  </w:style>
  <w:style w:type="character" w:customStyle="1" w:styleId="FooterChar">
    <w:name w:val="Footer Char"/>
    <w:link w:val="Footer"/>
    <w:uiPriority w:val="99"/>
    <w:rsid w:val="006C493C"/>
    <w:rPr>
      <w:sz w:val="24"/>
      <w:szCs w:val="24"/>
      <w:lang w:eastAsia="ja-JP"/>
    </w:rPr>
  </w:style>
  <w:style w:type="paragraph" w:styleId="TOC1">
    <w:name w:val="toc 1"/>
    <w:basedOn w:val="Normal"/>
    <w:next w:val="Normal"/>
    <w:autoRedefine/>
    <w:unhideWhenUsed/>
    <w:qFormat/>
    <w:rsid w:val="006C493C"/>
    <w:pPr>
      <w:tabs>
        <w:tab w:val="right" w:leader="dot" w:pos="10440"/>
      </w:tabs>
      <w:spacing w:after="100" w:line="276" w:lineRule="auto"/>
      <w:ind w:left="450" w:right="360" w:hanging="450"/>
      <w:jc w:val="both"/>
    </w:pPr>
    <w:rPr>
      <w:rFonts w:eastAsia="Calibri"/>
      <w:noProof/>
      <w:sz w:val="20"/>
      <w:szCs w:val="22"/>
      <w:lang w:eastAsia="en-US"/>
    </w:rPr>
  </w:style>
  <w:style w:type="paragraph" w:customStyle="1" w:styleId="2s">
    <w:name w:val="2 #s"/>
    <w:qFormat/>
    <w:rsid w:val="006C493C"/>
    <w:pPr>
      <w:numPr>
        <w:ilvl w:val="5"/>
        <w:numId w:val="2"/>
      </w:numPr>
      <w:spacing w:before="40" w:after="40"/>
      <w:jc w:val="both"/>
    </w:pPr>
    <w:rPr>
      <w:rFonts w:eastAsia="Times New Roman"/>
      <w:iCs/>
      <w:szCs w:val="24"/>
    </w:rPr>
  </w:style>
  <w:style w:type="paragraph" w:customStyle="1" w:styleId="3s">
    <w:name w:val="3 #s"/>
    <w:qFormat/>
    <w:rsid w:val="006C493C"/>
    <w:pPr>
      <w:numPr>
        <w:ilvl w:val="6"/>
        <w:numId w:val="2"/>
      </w:numPr>
      <w:tabs>
        <w:tab w:val="left" w:pos="-108"/>
      </w:tabs>
      <w:spacing w:before="40" w:after="40"/>
      <w:jc w:val="both"/>
    </w:pPr>
    <w:rPr>
      <w:rFonts w:eastAsia="Times New Roman"/>
      <w:iCs/>
      <w:szCs w:val="24"/>
    </w:rPr>
  </w:style>
  <w:style w:type="paragraph" w:customStyle="1" w:styleId="HeadingLettersgroup1">
    <w:name w:val="Heading Letters (group 1)"/>
    <w:qFormat/>
    <w:rsid w:val="006C493C"/>
    <w:pPr>
      <w:numPr>
        <w:numId w:val="2"/>
      </w:numPr>
      <w:spacing w:before="240" w:after="160" w:line="276" w:lineRule="auto"/>
      <w:jc w:val="both"/>
    </w:pPr>
    <w:rPr>
      <w:rFonts w:eastAsia="Calibri"/>
      <w:b/>
      <w:sz w:val="24"/>
      <w:szCs w:val="22"/>
    </w:rPr>
  </w:style>
  <w:style w:type="paragraph" w:customStyle="1" w:styleId="HeadingLettersgroup2">
    <w:name w:val="Heading Letters (group 2)"/>
    <w:qFormat/>
    <w:rsid w:val="006C493C"/>
    <w:pPr>
      <w:numPr>
        <w:ilvl w:val="1"/>
        <w:numId w:val="2"/>
      </w:numPr>
      <w:spacing w:before="240" w:after="160" w:line="276" w:lineRule="auto"/>
      <w:jc w:val="both"/>
    </w:pPr>
    <w:rPr>
      <w:rFonts w:eastAsia="Calibri"/>
      <w:b/>
      <w:sz w:val="24"/>
      <w:szCs w:val="22"/>
    </w:rPr>
  </w:style>
  <w:style w:type="paragraph" w:customStyle="1" w:styleId="TermsBodyCopy">
    <w:name w:val="Terms Body Copy"/>
    <w:qFormat/>
    <w:rsid w:val="006C493C"/>
    <w:pPr>
      <w:spacing w:after="120"/>
      <w:ind w:left="504"/>
      <w:jc w:val="both"/>
    </w:pPr>
    <w:rPr>
      <w:rFonts w:eastAsia="Calibri"/>
      <w:szCs w:val="22"/>
    </w:rPr>
  </w:style>
  <w:style w:type="paragraph" w:customStyle="1" w:styleId="Termsbold">
    <w:name w:val="Terms (bold)"/>
    <w:basedOn w:val="TermsBodyCopy"/>
    <w:qFormat/>
    <w:rsid w:val="006C493C"/>
    <w:pPr>
      <w:spacing w:before="240" w:after="60"/>
    </w:pPr>
    <w:rPr>
      <w:b/>
    </w:rPr>
  </w:style>
  <w:style w:type="paragraph" w:customStyle="1" w:styleId="HeadingNumbersgroup1">
    <w:name w:val="Heading Numbers (group 1)"/>
    <w:qFormat/>
    <w:rsid w:val="006C493C"/>
    <w:pPr>
      <w:spacing w:before="240" w:after="160" w:line="276" w:lineRule="auto"/>
      <w:jc w:val="both"/>
    </w:pPr>
    <w:rPr>
      <w:rFonts w:eastAsia="Calibri"/>
      <w:b/>
      <w:sz w:val="24"/>
      <w:szCs w:val="22"/>
    </w:rPr>
  </w:style>
  <w:style w:type="paragraph" w:customStyle="1" w:styleId="Numberscodereference">
    <w:name w:val="#Numbers (code reference)"/>
    <w:qFormat/>
    <w:rsid w:val="006C493C"/>
    <w:pPr>
      <w:numPr>
        <w:ilvl w:val="3"/>
        <w:numId w:val="2"/>
      </w:numPr>
      <w:spacing w:after="60"/>
      <w:jc w:val="both"/>
    </w:pPr>
    <w:rPr>
      <w:rFonts w:eastAsia="Calibri"/>
      <w:szCs w:val="22"/>
    </w:rPr>
  </w:style>
  <w:style w:type="paragraph" w:customStyle="1" w:styleId="Letterscodereference">
    <w:name w:val="Letters (code reference)"/>
    <w:qFormat/>
    <w:rsid w:val="006C493C"/>
    <w:pPr>
      <w:numPr>
        <w:ilvl w:val="4"/>
        <w:numId w:val="2"/>
      </w:numPr>
      <w:spacing w:after="60"/>
      <w:jc w:val="both"/>
    </w:pPr>
    <w:rPr>
      <w:rFonts w:eastAsia="Calibri"/>
      <w:szCs w:val="22"/>
    </w:rPr>
  </w:style>
  <w:style w:type="paragraph" w:customStyle="1" w:styleId="4s">
    <w:name w:val="4 #s"/>
    <w:qFormat/>
    <w:rsid w:val="006C493C"/>
    <w:pPr>
      <w:numPr>
        <w:ilvl w:val="7"/>
        <w:numId w:val="2"/>
      </w:numPr>
      <w:spacing w:before="40" w:after="40"/>
      <w:jc w:val="both"/>
    </w:pPr>
    <w:rPr>
      <w:rFonts w:eastAsia="Times New Roman"/>
      <w:iCs/>
      <w:szCs w:val="24"/>
    </w:rPr>
  </w:style>
  <w:style w:type="paragraph" w:customStyle="1" w:styleId="Bullets">
    <w:name w:val="Bullets"/>
    <w:qFormat/>
    <w:rsid w:val="006C493C"/>
    <w:pPr>
      <w:numPr>
        <w:numId w:val="1"/>
      </w:numPr>
      <w:spacing w:after="40"/>
      <w:ind w:left="792" w:hanging="288"/>
      <w:jc w:val="both"/>
    </w:pPr>
    <w:rPr>
      <w:rFonts w:eastAsia="Calibri"/>
      <w:szCs w:val="22"/>
    </w:rPr>
  </w:style>
  <w:style w:type="paragraph" w:customStyle="1" w:styleId="NumberandLetters">
    <w:name w:val="#Number and Letters"/>
    <w:basedOn w:val="Numberscodereference"/>
    <w:qFormat/>
    <w:rsid w:val="006C493C"/>
    <w:pPr>
      <w:numPr>
        <w:ilvl w:val="8"/>
      </w:numPr>
    </w:pPr>
  </w:style>
  <w:style w:type="paragraph" w:customStyle="1" w:styleId="Notes">
    <w:name w:val="Notes"/>
    <w:qFormat/>
    <w:rsid w:val="006C493C"/>
    <w:pPr>
      <w:spacing w:after="120"/>
      <w:ind w:left="504"/>
      <w:jc w:val="both"/>
    </w:pPr>
    <w:rPr>
      <w:rFonts w:eastAsia="Calibri"/>
      <w:i/>
      <w:szCs w:val="22"/>
    </w:rPr>
  </w:style>
  <w:style w:type="paragraph" w:customStyle="1" w:styleId="CodeReferencebold">
    <w:name w:val="Code Reference (bold)"/>
    <w:qFormat/>
    <w:rsid w:val="006C493C"/>
    <w:pPr>
      <w:spacing w:before="240" w:line="276" w:lineRule="auto"/>
      <w:ind w:left="504"/>
      <w:jc w:val="both"/>
    </w:pPr>
    <w:rPr>
      <w:rFonts w:eastAsia="Calibri"/>
      <w:b/>
      <w:szCs w:val="22"/>
    </w:rPr>
  </w:style>
  <w:style w:type="paragraph" w:customStyle="1" w:styleId="CheckBoxes">
    <w:name w:val="Check Boxes"/>
    <w:basedOn w:val="Normal"/>
    <w:qFormat/>
    <w:rsid w:val="006C493C"/>
    <w:pPr>
      <w:spacing w:before="40" w:after="40"/>
      <w:jc w:val="right"/>
    </w:pPr>
    <w:rPr>
      <w:rFonts w:eastAsia="Calibri"/>
      <w:sz w:val="20"/>
      <w:szCs w:val="22"/>
      <w:lang w:eastAsia="en-US"/>
    </w:rPr>
  </w:style>
  <w:style w:type="paragraph" w:customStyle="1" w:styleId="2scopy">
    <w:name w:val="2 #s copy"/>
    <w:autoRedefine/>
    <w:qFormat/>
    <w:rsid w:val="006C493C"/>
    <w:pPr>
      <w:spacing w:before="40" w:after="40"/>
      <w:ind w:left="540" w:right="2347"/>
      <w:jc w:val="both"/>
    </w:pPr>
    <w:rPr>
      <w:rFonts w:eastAsia="Times New Roman"/>
      <w:iCs/>
      <w:szCs w:val="24"/>
    </w:rPr>
  </w:style>
  <w:style w:type="paragraph" w:customStyle="1" w:styleId="3scopy">
    <w:name w:val="3 #s copy"/>
    <w:autoRedefine/>
    <w:qFormat/>
    <w:rsid w:val="006C493C"/>
    <w:pPr>
      <w:spacing w:before="40" w:after="40"/>
      <w:ind w:left="1872" w:right="2347"/>
      <w:jc w:val="both"/>
    </w:pPr>
    <w:rPr>
      <w:rFonts w:eastAsia="Times New Roman"/>
      <w:iCs/>
      <w:szCs w:val="24"/>
    </w:rPr>
  </w:style>
  <w:style w:type="paragraph" w:customStyle="1" w:styleId="Email">
    <w:name w:val="Email"/>
    <w:basedOn w:val="Normal"/>
    <w:link w:val="EmailChar"/>
    <w:autoRedefine/>
    <w:qFormat/>
    <w:rsid w:val="006C493C"/>
    <w:pPr>
      <w:pBdr>
        <w:top w:val="single" w:sz="4" w:space="1" w:color="auto"/>
        <w:left w:val="single" w:sz="4" w:space="4" w:color="auto"/>
        <w:bottom w:val="single" w:sz="4" w:space="1" w:color="auto"/>
        <w:right w:val="single" w:sz="4" w:space="3" w:color="auto"/>
      </w:pBdr>
      <w:spacing w:line="240" w:lineRule="exact"/>
      <w:ind w:left="90"/>
    </w:pPr>
    <w:rPr>
      <w:rFonts w:eastAsia="Calibri"/>
      <w:color w:val="0000FF"/>
      <w:sz w:val="20"/>
      <w:szCs w:val="22"/>
      <w:u w:val="single"/>
      <w:lang w:eastAsia="en-US"/>
    </w:rPr>
  </w:style>
  <w:style w:type="character" w:customStyle="1" w:styleId="EmailChar">
    <w:name w:val="Email Char"/>
    <w:link w:val="Email"/>
    <w:rsid w:val="006C493C"/>
    <w:rPr>
      <w:rFonts w:eastAsia="Calibri"/>
      <w:color w:val="0000FF"/>
      <w:szCs w:val="22"/>
      <w:u w:val="single"/>
    </w:rPr>
  </w:style>
  <w:style w:type="paragraph" w:customStyle="1" w:styleId="4scopy">
    <w:name w:val="4 #s copy"/>
    <w:qFormat/>
    <w:rsid w:val="006C493C"/>
    <w:pPr>
      <w:spacing w:before="40" w:after="40"/>
      <w:ind w:left="2808"/>
      <w:jc w:val="both"/>
    </w:pPr>
    <w:rPr>
      <w:rFonts w:eastAsia="Times New Roman"/>
      <w:iCs/>
      <w:szCs w:val="24"/>
    </w:rPr>
  </w:style>
  <w:style w:type="character" w:styleId="PageNumber">
    <w:name w:val="page number"/>
    <w:basedOn w:val="DefaultParagraphFont"/>
    <w:rsid w:val="006C493C"/>
  </w:style>
  <w:style w:type="paragraph" w:styleId="BodyTextIndent">
    <w:name w:val="Body Text Indent"/>
    <w:basedOn w:val="Normal"/>
    <w:link w:val="BodyTextIndentChar"/>
    <w:rsid w:val="006C493C"/>
    <w:pPr>
      <w:spacing w:after="120" w:line="276" w:lineRule="auto"/>
      <w:ind w:left="360"/>
      <w:jc w:val="both"/>
    </w:pPr>
    <w:rPr>
      <w:rFonts w:eastAsia="Calibri"/>
      <w:sz w:val="20"/>
      <w:szCs w:val="22"/>
      <w:lang w:eastAsia="en-US"/>
    </w:rPr>
  </w:style>
  <w:style w:type="character" w:customStyle="1" w:styleId="BodyTextIndentChar">
    <w:name w:val="Body Text Indent Char"/>
    <w:basedOn w:val="DefaultParagraphFont"/>
    <w:link w:val="BodyTextIndent"/>
    <w:rsid w:val="006C493C"/>
    <w:rPr>
      <w:rFonts w:eastAsia="Calibri"/>
      <w:szCs w:val="22"/>
    </w:rPr>
  </w:style>
  <w:style w:type="character" w:styleId="CommentReference">
    <w:name w:val="annotation reference"/>
    <w:uiPriority w:val="99"/>
    <w:unhideWhenUsed/>
    <w:rsid w:val="006C493C"/>
    <w:rPr>
      <w:sz w:val="16"/>
      <w:szCs w:val="16"/>
    </w:rPr>
  </w:style>
  <w:style w:type="paragraph" w:styleId="CommentText">
    <w:name w:val="annotation text"/>
    <w:basedOn w:val="Normal"/>
    <w:link w:val="CommentTextChar"/>
    <w:uiPriority w:val="99"/>
    <w:unhideWhenUsed/>
    <w:rsid w:val="006C493C"/>
    <w:pPr>
      <w:spacing w:after="120" w:line="276" w:lineRule="auto"/>
      <w:ind w:left="1008"/>
      <w:jc w:val="both"/>
    </w:pPr>
    <w:rPr>
      <w:rFonts w:eastAsia="Calibri"/>
      <w:sz w:val="20"/>
      <w:szCs w:val="20"/>
      <w:lang w:eastAsia="en-US"/>
    </w:rPr>
  </w:style>
  <w:style w:type="character" w:customStyle="1" w:styleId="CommentTextChar">
    <w:name w:val="Comment Text Char"/>
    <w:basedOn w:val="DefaultParagraphFont"/>
    <w:link w:val="CommentText"/>
    <w:uiPriority w:val="99"/>
    <w:rsid w:val="006C493C"/>
    <w:rPr>
      <w:rFonts w:eastAsia="Calibri"/>
    </w:rPr>
  </w:style>
  <w:style w:type="paragraph" w:styleId="CommentSubject">
    <w:name w:val="annotation subject"/>
    <w:basedOn w:val="CommentText"/>
    <w:next w:val="CommentText"/>
    <w:link w:val="CommentSubjectChar"/>
    <w:uiPriority w:val="99"/>
    <w:unhideWhenUsed/>
    <w:rsid w:val="006C493C"/>
    <w:rPr>
      <w:b/>
      <w:bCs/>
    </w:rPr>
  </w:style>
  <w:style w:type="character" w:customStyle="1" w:styleId="CommentSubjectChar">
    <w:name w:val="Comment Subject Char"/>
    <w:basedOn w:val="CommentTextChar"/>
    <w:link w:val="CommentSubject"/>
    <w:uiPriority w:val="99"/>
    <w:rsid w:val="006C493C"/>
    <w:rPr>
      <w:rFonts w:eastAsia="Calibri"/>
      <w:b/>
      <w:bCs/>
    </w:rPr>
  </w:style>
  <w:style w:type="paragraph" w:styleId="BalloonText">
    <w:name w:val="Balloon Text"/>
    <w:basedOn w:val="Normal"/>
    <w:link w:val="BalloonTextChar"/>
    <w:uiPriority w:val="99"/>
    <w:unhideWhenUsed/>
    <w:rsid w:val="006C493C"/>
    <w:pPr>
      <w:ind w:left="1008"/>
      <w:jc w:val="both"/>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rsid w:val="006C493C"/>
    <w:rPr>
      <w:rFonts w:ascii="Tahoma" w:eastAsia="Calibri" w:hAnsi="Tahoma" w:cs="Tahoma"/>
      <w:sz w:val="16"/>
      <w:szCs w:val="16"/>
    </w:rPr>
  </w:style>
  <w:style w:type="character" w:styleId="FollowedHyperlink">
    <w:name w:val="FollowedHyperlink"/>
    <w:basedOn w:val="DefaultParagraphFont"/>
    <w:rsid w:val="00DB5C9D"/>
    <w:rPr>
      <w:color w:val="800080" w:themeColor="followedHyperlink"/>
      <w:u w:val="single"/>
    </w:rPr>
  </w:style>
  <w:style w:type="character" w:customStyle="1" w:styleId="Heading1Char">
    <w:name w:val="Heading 1 Char"/>
    <w:link w:val="Heading1"/>
    <w:rsid w:val="00620EF3"/>
    <w:rPr>
      <w:rFonts w:eastAsia="Times New Roman"/>
      <w:b/>
      <w:bCs/>
      <w:sz w:val="22"/>
      <w:szCs w:val="22"/>
    </w:rPr>
  </w:style>
  <w:style w:type="paragraph" w:styleId="TOCHeading">
    <w:name w:val="TOC Heading"/>
    <w:basedOn w:val="Heading1"/>
    <w:next w:val="Normal"/>
    <w:uiPriority w:val="39"/>
    <w:semiHidden/>
    <w:unhideWhenUsed/>
    <w:qFormat/>
    <w:rsid w:val="006F33A7"/>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TOC2">
    <w:name w:val="toc 2"/>
    <w:basedOn w:val="Normal"/>
    <w:next w:val="Normal"/>
    <w:autoRedefine/>
    <w:uiPriority w:val="39"/>
    <w:rsid w:val="006F33A7"/>
    <w:pPr>
      <w:spacing w:after="100"/>
      <w:ind w:left="240"/>
    </w:pPr>
  </w:style>
  <w:style w:type="character" w:customStyle="1" w:styleId="Heading2Char">
    <w:name w:val="Heading 2 Char"/>
    <w:basedOn w:val="DefaultParagraphFont"/>
    <w:link w:val="Heading2"/>
    <w:semiHidden/>
    <w:rsid w:val="006F33A7"/>
    <w:rPr>
      <w:rFonts w:asciiTheme="majorHAnsi" w:eastAsiaTheme="majorEastAsia" w:hAnsiTheme="majorHAnsi" w:cstheme="majorBidi"/>
      <w:b/>
      <w:bCs/>
      <w:color w:val="4F81BD" w:themeColor="accent1"/>
      <w:sz w:val="26"/>
      <w:szCs w:val="26"/>
      <w:lang w:eastAsia="ja-JP"/>
    </w:rPr>
  </w:style>
  <w:style w:type="character" w:customStyle="1" w:styleId="Heading3Char">
    <w:name w:val="Heading 3 Char"/>
    <w:basedOn w:val="DefaultParagraphFont"/>
    <w:link w:val="Heading3"/>
    <w:rsid w:val="006F33A7"/>
    <w:rPr>
      <w:rFonts w:asciiTheme="majorHAnsi" w:eastAsiaTheme="majorEastAsia" w:hAnsiTheme="majorHAnsi" w:cstheme="majorBidi"/>
      <w:b/>
      <w:bCs/>
      <w:color w:val="4F81BD" w:themeColor="accent1"/>
      <w:sz w:val="24"/>
      <w:szCs w:val="24"/>
      <w:lang w:eastAsia="ja-JP"/>
    </w:rPr>
  </w:style>
  <w:style w:type="paragraph" w:styleId="TOC3">
    <w:name w:val="toc 3"/>
    <w:basedOn w:val="Normal"/>
    <w:next w:val="Normal"/>
    <w:autoRedefine/>
    <w:uiPriority w:val="39"/>
    <w:rsid w:val="006F33A7"/>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50F8"/>
    <w:rPr>
      <w:sz w:val="24"/>
      <w:szCs w:val="24"/>
      <w:lang w:eastAsia="ja-JP"/>
    </w:rPr>
  </w:style>
  <w:style w:type="paragraph" w:styleId="Heading1">
    <w:name w:val="heading 1"/>
    <w:basedOn w:val="Normal"/>
    <w:next w:val="Normal"/>
    <w:link w:val="Heading1Char"/>
    <w:qFormat/>
    <w:rsid w:val="00B64E72"/>
    <w:pPr>
      <w:keepNext/>
      <w:pBdr>
        <w:top w:val="single" w:sz="4" w:space="1" w:color="auto"/>
        <w:left w:val="single" w:sz="4" w:space="1" w:color="auto"/>
        <w:bottom w:val="single" w:sz="4" w:space="1" w:color="auto"/>
        <w:right w:val="single" w:sz="4" w:space="1" w:color="auto"/>
        <w:between w:val="single" w:sz="4" w:space="1" w:color="auto"/>
        <w:bar w:val="single" w:sz="4" w:color="auto"/>
      </w:pBdr>
      <w:outlineLvl w:val="0"/>
    </w:pPr>
    <w:rPr>
      <w:rFonts w:eastAsia="Times New Roman"/>
      <w:b/>
      <w:bCs/>
      <w:sz w:val="22"/>
      <w:szCs w:val="22"/>
      <w:lang w:eastAsia="en-US"/>
    </w:rPr>
  </w:style>
  <w:style w:type="paragraph" w:styleId="Heading2">
    <w:name w:val="heading 2"/>
    <w:basedOn w:val="Normal"/>
    <w:next w:val="Normal"/>
    <w:link w:val="Heading2Char"/>
    <w:semiHidden/>
    <w:unhideWhenUsed/>
    <w:qFormat/>
    <w:rsid w:val="006F33A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F33A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64E72"/>
    <w:pPr>
      <w:spacing w:before="240" w:after="60"/>
      <w:jc w:val="center"/>
      <w:outlineLvl w:val="0"/>
    </w:pPr>
    <w:rPr>
      <w:rFonts w:ascii="Arial" w:eastAsia="Times New Roman" w:hAnsi="Arial" w:cs="Arial"/>
      <w:b/>
      <w:bCs/>
      <w:kern w:val="28"/>
      <w:sz w:val="32"/>
      <w:szCs w:val="32"/>
      <w:lang w:eastAsia="en-US"/>
    </w:rPr>
  </w:style>
  <w:style w:type="paragraph" w:styleId="Subtitle">
    <w:name w:val="Subtitle"/>
    <w:basedOn w:val="Normal"/>
    <w:qFormat/>
    <w:rsid w:val="00B64E72"/>
    <w:pPr>
      <w:spacing w:after="60"/>
      <w:jc w:val="center"/>
      <w:outlineLvl w:val="1"/>
    </w:pPr>
    <w:rPr>
      <w:rFonts w:ascii="Arial" w:eastAsia="Times New Roman" w:hAnsi="Arial" w:cs="Arial"/>
      <w:lang w:eastAsia="en-US"/>
    </w:rPr>
  </w:style>
  <w:style w:type="paragraph" w:styleId="BodyText">
    <w:name w:val="Body Text"/>
    <w:basedOn w:val="Normal"/>
    <w:rsid w:val="00B64E72"/>
    <w:pPr>
      <w:spacing w:after="120"/>
    </w:pPr>
    <w:rPr>
      <w:rFonts w:eastAsia="Times New Roman"/>
      <w:lang w:eastAsia="en-US"/>
    </w:rPr>
  </w:style>
  <w:style w:type="character" w:styleId="Hyperlink">
    <w:name w:val="Hyperlink"/>
    <w:basedOn w:val="DefaultParagraphFont"/>
    <w:uiPriority w:val="99"/>
    <w:rsid w:val="00B64E72"/>
    <w:rPr>
      <w:color w:val="0000FF"/>
      <w:u w:val="single"/>
    </w:rPr>
  </w:style>
  <w:style w:type="table" w:styleId="TableGrid">
    <w:name w:val="Table Grid"/>
    <w:basedOn w:val="TableNormal"/>
    <w:rsid w:val="00B24E9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2B3E3C"/>
    <w:pPr>
      <w:tabs>
        <w:tab w:val="center" w:pos="4320"/>
        <w:tab w:val="right" w:pos="8640"/>
      </w:tabs>
    </w:pPr>
  </w:style>
  <w:style w:type="paragraph" w:styleId="Footer">
    <w:name w:val="footer"/>
    <w:basedOn w:val="Normal"/>
    <w:link w:val="FooterChar"/>
    <w:uiPriority w:val="99"/>
    <w:rsid w:val="002B3E3C"/>
    <w:pPr>
      <w:tabs>
        <w:tab w:val="center" w:pos="4320"/>
        <w:tab w:val="right" w:pos="8640"/>
      </w:tabs>
    </w:pPr>
  </w:style>
  <w:style w:type="paragraph" w:styleId="ListParagraph">
    <w:name w:val="List Paragraph"/>
    <w:basedOn w:val="Normal"/>
    <w:uiPriority w:val="34"/>
    <w:qFormat/>
    <w:rsid w:val="00BA5AF8"/>
    <w:pPr>
      <w:ind w:left="720"/>
    </w:pPr>
  </w:style>
  <w:style w:type="numbering" w:customStyle="1" w:styleId="NoList1">
    <w:name w:val="No List1"/>
    <w:next w:val="NoList"/>
    <w:semiHidden/>
    <w:rsid w:val="006C493C"/>
  </w:style>
  <w:style w:type="paragraph" w:customStyle="1" w:styleId="HeadingTitle">
    <w:name w:val="Heading Title"/>
    <w:qFormat/>
    <w:rsid w:val="006C493C"/>
    <w:pPr>
      <w:spacing w:before="240" w:after="160" w:line="276" w:lineRule="auto"/>
      <w:ind w:left="504" w:hanging="504"/>
    </w:pPr>
    <w:rPr>
      <w:rFonts w:eastAsia="Calibri"/>
      <w:b/>
      <w:sz w:val="24"/>
      <w:szCs w:val="22"/>
    </w:rPr>
  </w:style>
  <w:style w:type="paragraph" w:customStyle="1" w:styleId="BodyCopyheadingtitle">
    <w:name w:val="Body Copy (heading title)"/>
    <w:qFormat/>
    <w:rsid w:val="006C493C"/>
    <w:pPr>
      <w:spacing w:after="120"/>
      <w:jc w:val="both"/>
    </w:pPr>
    <w:rPr>
      <w:rFonts w:eastAsia="Calibri"/>
      <w:szCs w:val="22"/>
    </w:rPr>
  </w:style>
  <w:style w:type="paragraph" w:customStyle="1" w:styleId="CodeCopy">
    <w:name w:val="Code Copy"/>
    <w:next w:val="Normal"/>
    <w:qFormat/>
    <w:rsid w:val="006C493C"/>
    <w:pPr>
      <w:spacing w:after="120"/>
      <w:ind w:left="504"/>
      <w:jc w:val="both"/>
    </w:pPr>
    <w:rPr>
      <w:rFonts w:eastAsia="Calibri"/>
      <w:szCs w:val="22"/>
    </w:rPr>
  </w:style>
  <w:style w:type="character" w:customStyle="1" w:styleId="HeaderChar">
    <w:name w:val="Header Char"/>
    <w:link w:val="Header"/>
    <w:rsid w:val="006C493C"/>
    <w:rPr>
      <w:sz w:val="24"/>
      <w:szCs w:val="24"/>
      <w:lang w:eastAsia="ja-JP"/>
    </w:rPr>
  </w:style>
  <w:style w:type="character" w:customStyle="1" w:styleId="FooterChar">
    <w:name w:val="Footer Char"/>
    <w:link w:val="Footer"/>
    <w:uiPriority w:val="99"/>
    <w:rsid w:val="006C493C"/>
    <w:rPr>
      <w:sz w:val="24"/>
      <w:szCs w:val="24"/>
      <w:lang w:eastAsia="ja-JP"/>
    </w:rPr>
  </w:style>
  <w:style w:type="paragraph" w:styleId="TOC1">
    <w:name w:val="toc 1"/>
    <w:basedOn w:val="Normal"/>
    <w:next w:val="Normal"/>
    <w:autoRedefine/>
    <w:unhideWhenUsed/>
    <w:qFormat/>
    <w:rsid w:val="006C493C"/>
    <w:pPr>
      <w:tabs>
        <w:tab w:val="right" w:leader="dot" w:pos="10440"/>
      </w:tabs>
      <w:spacing w:after="100" w:line="276" w:lineRule="auto"/>
      <w:ind w:left="450" w:right="360" w:hanging="450"/>
      <w:jc w:val="both"/>
    </w:pPr>
    <w:rPr>
      <w:rFonts w:eastAsia="Calibri"/>
      <w:noProof/>
      <w:sz w:val="20"/>
      <w:szCs w:val="22"/>
      <w:lang w:eastAsia="en-US"/>
    </w:rPr>
  </w:style>
  <w:style w:type="paragraph" w:customStyle="1" w:styleId="2s">
    <w:name w:val="2 #s"/>
    <w:qFormat/>
    <w:rsid w:val="006C493C"/>
    <w:pPr>
      <w:numPr>
        <w:ilvl w:val="5"/>
        <w:numId w:val="2"/>
      </w:numPr>
      <w:spacing w:before="40" w:after="40"/>
      <w:jc w:val="both"/>
    </w:pPr>
    <w:rPr>
      <w:rFonts w:eastAsia="Times New Roman"/>
      <w:iCs/>
      <w:szCs w:val="24"/>
    </w:rPr>
  </w:style>
  <w:style w:type="paragraph" w:customStyle="1" w:styleId="3s">
    <w:name w:val="3 #s"/>
    <w:qFormat/>
    <w:rsid w:val="006C493C"/>
    <w:pPr>
      <w:numPr>
        <w:ilvl w:val="6"/>
        <w:numId w:val="2"/>
      </w:numPr>
      <w:tabs>
        <w:tab w:val="left" w:pos="-108"/>
      </w:tabs>
      <w:spacing w:before="40" w:after="40"/>
      <w:jc w:val="both"/>
    </w:pPr>
    <w:rPr>
      <w:rFonts w:eastAsia="Times New Roman"/>
      <w:iCs/>
      <w:szCs w:val="24"/>
    </w:rPr>
  </w:style>
  <w:style w:type="paragraph" w:customStyle="1" w:styleId="HeadingLettersgroup1">
    <w:name w:val="Heading Letters (group 1)"/>
    <w:qFormat/>
    <w:rsid w:val="006C493C"/>
    <w:pPr>
      <w:numPr>
        <w:numId w:val="2"/>
      </w:numPr>
      <w:spacing w:before="240" w:after="160" w:line="276" w:lineRule="auto"/>
      <w:jc w:val="both"/>
    </w:pPr>
    <w:rPr>
      <w:rFonts w:eastAsia="Calibri"/>
      <w:b/>
      <w:sz w:val="24"/>
      <w:szCs w:val="22"/>
    </w:rPr>
  </w:style>
  <w:style w:type="paragraph" w:customStyle="1" w:styleId="HeadingLettersgroup2">
    <w:name w:val="Heading Letters (group 2)"/>
    <w:qFormat/>
    <w:rsid w:val="006C493C"/>
    <w:pPr>
      <w:numPr>
        <w:ilvl w:val="1"/>
        <w:numId w:val="2"/>
      </w:numPr>
      <w:spacing w:before="240" w:after="160" w:line="276" w:lineRule="auto"/>
      <w:jc w:val="both"/>
    </w:pPr>
    <w:rPr>
      <w:rFonts w:eastAsia="Calibri"/>
      <w:b/>
      <w:sz w:val="24"/>
      <w:szCs w:val="22"/>
    </w:rPr>
  </w:style>
  <w:style w:type="paragraph" w:customStyle="1" w:styleId="TermsBodyCopy">
    <w:name w:val="Terms Body Copy"/>
    <w:qFormat/>
    <w:rsid w:val="006C493C"/>
    <w:pPr>
      <w:spacing w:after="120"/>
      <w:ind w:left="504"/>
      <w:jc w:val="both"/>
    </w:pPr>
    <w:rPr>
      <w:rFonts w:eastAsia="Calibri"/>
      <w:szCs w:val="22"/>
    </w:rPr>
  </w:style>
  <w:style w:type="paragraph" w:customStyle="1" w:styleId="Termsbold">
    <w:name w:val="Terms (bold)"/>
    <w:basedOn w:val="TermsBodyCopy"/>
    <w:qFormat/>
    <w:rsid w:val="006C493C"/>
    <w:pPr>
      <w:spacing w:before="240" w:after="60"/>
    </w:pPr>
    <w:rPr>
      <w:b/>
    </w:rPr>
  </w:style>
  <w:style w:type="paragraph" w:customStyle="1" w:styleId="HeadingNumbersgroup1">
    <w:name w:val="Heading Numbers (group 1)"/>
    <w:qFormat/>
    <w:rsid w:val="006C493C"/>
    <w:pPr>
      <w:spacing w:before="240" w:after="160" w:line="276" w:lineRule="auto"/>
      <w:jc w:val="both"/>
    </w:pPr>
    <w:rPr>
      <w:rFonts w:eastAsia="Calibri"/>
      <w:b/>
      <w:sz w:val="24"/>
      <w:szCs w:val="22"/>
    </w:rPr>
  </w:style>
  <w:style w:type="paragraph" w:customStyle="1" w:styleId="Numberscodereference">
    <w:name w:val="#Numbers (code reference)"/>
    <w:qFormat/>
    <w:rsid w:val="006C493C"/>
    <w:pPr>
      <w:numPr>
        <w:ilvl w:val="3"/>
        <w:numId w:val="2"/>
      </w:numPr>
      <w:spacing w:after="60"/>
      <w:jc w:val="both"/>
    </w:pPr>
    <w:rPr>
      <w:rFonts w:eastAsia="Calibri"/>
      <w:szCs w:val="22"/>
    </w:rPr>
  </w:style>
  <w:style w:type="paragraph" w:customStyle="1" w:styleId="Letterscodereference">
    <w:name w:val="Letters (code reference)"/>
    <w:qFormat/>
    <w:rsid w:val="006C493C"/>
    <w:pPr>
      <w:numPr>
        <w:ilvl w:val="4"/>
        <w:numId w:val="2"/>
      </w:numPr>
      <w:spacing w:after="60"/>
      <w:jc w:val="both"/>
    </w:pPr>
    <w:rPr>
      <w:rFonts w:eastAsia="Calibri"/>
      <w:szCs w:val="22"/>
    </w:rPr>
  </w:style>
  <w:style w:type="paragraph" w:customStyle="1" w:styleId="4s">
    <w:name w:val="4 #s"/>
    <w:qFormat/>
    <w:rsid w:val="006C493C"/>
    <w:pPr>
      <w:numPr>
        <w:ilvl w:val="7"/>
        <w:numId w:val="2"/>
      </w:numPr>
      <w:spacing w:before="40" w:after="40"/>
      <w:jc w:val="both"/>
    </w:pPr>
    <w:rPr>
      <w:rFonts w:eastAsia="Times New Roman"/>
      <w:iCs/>
      <w:szCs w:val="24"/>
    </w:rPr>
  </w:style>
  <w:style w:type="paragraph" w:customStyle="1" w:styleId="Bullets">
    <w:name w:val="Bullets"/>
    <w:qFormat/>
    <w:rsid w:val="006C493C"/>
    <w:pPr>
      <w:numPr>
        <w:numId w:val="1"/>
      </w:numPr>
      <w:spacing w:after="40"/>
      <w:ind w:left="792" w:hanging="288"/>
      <w:jc w:val="both"/>
    </w:pPr>
    <w:rPr>
      <w:rFonts w:eastAsia="Calibri"/>
      <w:szCs w:val="22"/>
    </w:rPr>
  </w:style>
  <w:style w:type="paragraph" w:customStyle="1" w:styleId="NumberandLetters">
    <w:name w:val="#Number and Letters"/>
    <w:basedOn w:val="Numberscodereference"/>
    <w:qFormat/>
    <w:rsid w:val="006C493C"/>
    <w:pPr>
      <w:numPr>
        <w:ilvl w:val="8"/>
      </w:numPr>
    </w:pPr>
  </w:style>
  <w:style w:type="paragraph" w:customStyle="1" w:styleId="Notes">
    <w:name w:val="Notes"/>
    <w:qFormat/>
    <w:rsid w:val="006C493C"/>
    <w:pPr>
      <w:spacing w:after="120"/>
      <w:ind w:left="504"/>
      <w:jc w:val="both"/>
    </w:pPr>
    <w:rPr>
      <w:rFonts w:eastAsia="Calibri"/>
      <w:i/>
      <w:szCs w:val="22"/>
    </w:rPr>
  </w:style>
  <w:style w:type="paragraph" w:customStyle="1" w:styleId="CodeReferencebold">
    <w:name w:val="Code Reference (bold)"/>
    <w:qFormat/>
    <w:rsid w:val="006C493C"/>
    <w:pPr>
      <w:spacing w:before="240" w:line="276" w:lineRule="auto"/>
      <w:ind w:left="504"/>
      <w:jc w:val="both"/>
    </w:pPr>
    <w:rPr>
      <w:rFonts w:eastAsia="Calibri"/>
      <w:b/>
      <w:szCs w:val="22"/>
    </w:rPr>
  </w:style>
  <w:style w:type="paragraph" w:customStyle="1" w:styleId="CheckBoxes">
    <w:name w:val="Check Boxes"/>
    <w:basedOn w:val="Normal"/>
    <w:qFormat/>
    <w:rsid w:val="006C493C"/>
    <w:pPr>
      <w:spacing w:before="40" w:after="40"/>
      <w:jc w:val="right"/>
    </w:pPr>
    <w:rPr>
      <w:rFonts w:eastAsia="Calibri"/>
      <w:sz w:val="20"/>
      <w:szCs w:val="22"/>
      <w:lang w:eastAsia="en-US"/>
    </w:rPr>
  </w:style>
  <w:style w:type="paragraph" w:customStyle="1" w:styleId="2scopy">
    <w:name w:val="2 #s copy"/>
    <w:autoRedefine/>
    <w:qFormat/>
    <w:rsid w:val="006C493C"/>
    <w:pPr>
      <w:spacing w:before="40" w:after="40"/>
      <w:ind w:left="540" w:right="2347"/>
      <w:jc w:val="both"/>
    </w:pPr>
    <w:rPr>
      <w:rFonts w:eastAsia="Times New Roman"/>
      <w:iCs/>
      <w:szCs w:val="24"/>
    </w:rPr>
  </w:style>
  <w:style w:type="paragraph" w:customStyle="1" w:styleId="3scopy">
    <w:name w:val="3 #s copy"/>
    <w:autoRedefine/>
    <w:qFormat/>
    <w:rsid w:val="006C493C"/>
    <w:pPr>
      <w:spacing w:before="40" w:after="40"/>
      <w:ind w:left="1872" w:right="2347"/>
      <w:jc w:val="both"/>
    </w:pPr>
    <w:rPr>
      <w:rFonts w:eastAsia="Times New Roman"/>
      <w:iCs/>
      <w:szCs w:val="24"/>
    </w:rPr>
  </w:style>
  <w:style w:type="paragraph" w:customStyle="1" w:styleId="Email">
    <w:name w:val="Email"/>
    <w:basedOn w:val="Normal"/>
    <w:link w:val="EmailChar"/>
    <w:autoRedefine/>
    <w:qFormat/>
    <w:rsid w:val="006C493C"/>
    <w:pPr>
      <w:pBdr>
        <w:top w:val="single" w:sz="4" w:space="1" w:color="auto"/>
        <w:left w:val="single" w:sz="4" w:space="4" w:color="auto"/>
        <w:bottom w:val="single" w:sz="4" w:space="1" w:color="auto"/>
        <w:right w:val="single" w:sz="4" w:space="3" w:color="auto"/>
      </w:pBdr>
      <w:spacing w:line="240" w:lineRule="exact"/>
      <w:ind w:left="90"/>
    </w:pPr>
    <w:rPr>
      <w:rFonts w:eastAsia="Calibri"/>
      <w:color w:val="0000FF"/>
      <w:sz w:val="20"/>
      <w:szCs w:val="22"/>
      <w:u w:val="single"/>
      <w:lang w:eastAsia="en-US"/>
    </w:rPr>
  </w:style>
  <w:style w:type="character" w:customStyle="1" w:styleId="EmailChar">
    <w:name w:val="Email Char"/>
    <w:link w:val="Email"/>
    <w:rsid w:val="006C493C"/>
    <w:rPr>
      <w:rFonts w:eastAsia="Calibri"/>
      <w:color w:val="0000FF"/>
      <w:szCs w:val="22"/>
      <w:u w:val="single"/>
    </w:rPr>
  </w:style>
  <w:style w:type="paragraph" w:customStyle="1" w:styleId="4scopy">
    <w:name w:val="4 #s copy"/>
    <w:qFormat/>
    <w:rsid w:val="006C493C"/>
    <w:pPr>
      <w:spacing w:before="40" w:after="40"/>
      <w:ind w:left="2808"/>
      <w:jc w:val="both"/>
    </w:pPr>
    <w:rPr>
      <w:rFonts w:eastAsia="Times New Roman"/>
      <w:iCs/>
      <w:szCs w:val="24"/>
    </w:rPr>
  </w:style>
  <w:style w:type="character" w:styleId="PageNumber">
    <w:name w:val="page number"/>
    <w:basedOn w:val="DefaultParagraphFont"/>
    <w:rsid w:val="006C493C"/>
  </w:style>
  <w:style w:type="paragraph" w:styleId="BodyTextIndent">
    <w:name w:val="Body Text Indent"/>
    <w:basedOn w:val="Normal"/>
    <w:link w:val="BodyTextIndentChar"/>
    <w:rsid w:val="006C493C"/>
    <w:pPr>
      <w:spacing w:after="120" w:line="276" w:lineRule="auto"/>
      <w:ind w:left="360"/>
      <w:jc w:val="both"/>
    </w:pPr>
    <w:rPr>
      <w:rFonts w:eastAsia="Calibri"/>
      <w:sz w:val="20"/>
      <w:szCs w:val="22"/>
      <w:lang w:eastAsia="en-US"/>
    </w:rPr>
  </w:style>
  <w:style w:type="character" w:customStyle="1" w:styleId="BodyTextIndentChar">
    <w:name w:val="Body Text Indent Char"/>
    <w:basedOn w:val="DefaultParagraphFont"/>
    <w:link w:val="BodyTextIndent"/>
    <w:rsid w:val="006C493C"/>
    <w:rPr>
      <w:rFonts w:eastAsia="Calibri"/>
      <w:szCs w:val="22"/>
    </w:rPr>
  </w:style>
  <w:style w:type="character" w:styleId="CommentReference">
    <w:name w:val="annotation reference"/>
    <w:uiPriority w:val="99"/>
    <w:unhideWhenUsed/>
    <w:rsid w:val="006C493C"/>
    <w:rPr>
      <w:sz w:val="16"/>
      <w:szCs w:val="16"/>
    </w:rPr>
  </w:style>
  <w:style w:type="paragraph" w:styleId="CommentText">
    <w:name w:val="annotation text"/>
    <w:basedOn w:val="Normal"/>
    <w:link w:val="CommentTextChar"/>
    <w:uiPriority w:val="99"/>
    <w:unhideWhenUsed/>
    <w:rsid w:val="006C493C"/>
    <w:pPr>
      <w:spacing w:after="120" w:line="276" w:lineRule="auto"/>
      <w:ind w:left="1008"/>
      <w:jc w:val="both"/>
    </w:pPr>
    <w:rPr>
      <w:rFonts w:eastAsia="Calibri"/>
      <w:sz w:val="20"/>
      <w:szCs w:val="20"/>
      <w:lang w:eastAsia="en-US"/>
    </w:rPr>
  </w:style>
  <w:style w:type="character" w:customStyle="1" w:styleId="CommentTextChar">
    <w:name w:val="Comment Text Char"/>
    <w:basedOn w:val="DefaultParagraphFont"/>
    <w:link w:val="CommentText"/>
    <w:uiPriority w:val="99"/>
    <w:rsid w:val="006C493C"/>
    <w:rPr>
      <w:rFonts w:eastAsia="Calibri"/>
    </w:rPr>
  </w:style>
  <w:style w:type="paragraph" w:styleId="CommentSubject">
    <w:name w:val="annotation subject"/>
    <w:basedOn w:val="CommentText"/>
    <w:next w:val="CommentText"/>
    <w:link w:val="CommentSubjectChar"/>
    <w:uiPriority w:val="99"/>
    <w:unhideWhenUsed/>
    <w:rsid w:val="006C493C"/>
    <w:rPr>
      <w:b/>
      <w:bCs/>
    </w:rPr>
  </w:style>
  <w:style w:type="character" w:customStyle="1" w:styleId="CommentSubjectChar">
    <w:name w:val="Comment Subject Char"/>
    <w:basedOn w:val="CommentTextChar"/>
    <w:link w:val="CommentSubject"/>
    <w:uiPriority w:val="99"/>
    <w:rsid w:val="006C493C"/>
    <w:rPr>
      <w:rFonts w:eastAsia="Calibri"/>
      <w:b/>
      <w:bCs/>
    </w:rPr>
  </w:style>
  <w:style w:type="paragraph" w:styleId="BalloonText">
    <w:name w:val="Balloon Text"/>
    <w:basedOn w:val="Normal"/>
    <w:link w:val="BalloonTextChar"/>
    <w:uiPriority w:val="99"/>
    <w:unhideWhenUsed/>
    <w:rsid w:val="006C493C"/>
    <w:pPr>
      <w:ind w:left="1008"/>
      <w:jc w:val="both"/>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rsid w:val="006C493C"/>
    <w:rPr>
      <w:rFonts w:ascii="Tahoma" w:eastAsia="Calibri" w:hAnsi="Tahoma" w:cs="Tahoma"/>
      <w:sz w:val="16"/>
      <w:szCs w:val="16"/>
    </w:rPr>
  </w:style>
  <w:style w:type="character" w:styleId="FollowedHyperlink">
    <w:name w:val="FollowedHyperlink"/>
    <w:basedOn w:val="DefaultParagraphFont"/>
    <w:rsid w:val="00DB5C9D"/>
    <w:rPr>
      <w:color w:val="800080" w:themeColor="followedHyperlink"/>
      <w:u w:val="single"/>
    </w:rPr>
  </w:style>
  <w:style w:type="character" w:customStyle="1" w:styleId="Heading1Char">
    <w:name w:val="Heading 1 Char"/>
    <w:link w:val="Heading1"/>
    <w:rsid w:val="00620EF3"/>
    <w:rPr>
      <w:rFonts w:eastAsia="Times New Roman"/>
      <w:b/>
      <w:bCs/>
      <w:sz w:val="22"/>
      <w:szCs w:val="22"/>
    </w:rPr>
  </w:style>
  <w:style w:type="paragraph" w:styleId="TOCHeading">
    <w:name w:val="TOC Heading"/>
    <w:basedOn w:val="Heading1"/>
    <w:next w:val="Normal"/>
    <w:uiPriority w:val="39"/>
    <w:semiHidden/>
    <w:unhideWhenUsed/>
    <w:qFormat/>
    <w:rsid w:val="006F33A7"/>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TOC2">
    <w:name w:val="toc 2"/>
    <w:basedOn w:val="Normal"/>
    <w:next w:val="Normal"/>
    <w:autoRedefine/>
    <w:uiPriority w:val="39"/>
    <w:rsid w:val="006F33A7"/>
    <w:pPr>
      <w:spacing w:after="100"/>
      <w:ind w:left="240"/>
    </w:pPr>
  </w:style>
  <w:style w:type="character" w:customStyle="1" w:styleId="Heading2Char">
    <w:name w:val="Heading 2 Char"/>
    <w:basedOn w:val="DefaultParagraphFont"/>
    <w:link w:val="Heading2"/>
    <w:semiHidden/>
    <w:rsid w:val="006F33A7"/>
    <w:rPr>
      <w:rFonts w:asciiTheme="majorHAnsi" w:eastAsiaTheme="majorEastAsia" w:hAnsiTheme="majorHAnsi" w:cstheme="majorBidi"/>
      <w:b/>
      <w:bCs/>
      <w:color w:val="4F81BD" w:themeColor="accent1"/>
      <w:sz w:val="26"/>
      <w:szCs w:val="26"/>
      <w:lang w:eastAsia="ja-JP"/>
    </w:rPr>
  </w:style>
  <w:style w:type="character" w:customStyle="1" w:styleId="Heading3Char">
    <w:name w:val="Heading 3 Char"/>
    <w:basedOn w:val="DefaultParagraphFont"/>
    <w:link w:val="Heading3"/>
    <w:rsid w:val="006F33A7"/>
    <w:rPr>
      <w:rFonts w:asciiTheme="majorHAnsi" w:eastAsiaTheme="majorEastAsia" w:hAnsiTheme="majorHAnsi" w:cstheme="majorBidi"/>
      <w:b/>
      <w:bCs/>
      <w:color w:val="4F81BD" w:themeColor="accent1"/>
      <w:sz w:val="24"/>
      <w:szCs w:val="24"/>
      <w:lang w:eastAsia="ja-JP"/>
    </w:rPr>
  </w:style>
  <w:style w:type="paragraph" w:styleId="TOC3">
    <w:name w:val="toc 3"/>
    <w:basedOn w:val="Normal"/>
    <w:next w:val="Normal"/>
    <w:autoRedefine/>
    <w:uiPriority w:val="39"/>
    <w:rsid w:val="006F33A7"/>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954">
      <w:bodyDiv w:val="1"/>
      <w:marLeft w:val="0"/>
      <w:marRight w:val="0"/>
      <w:marTop w:val="0"/>
      <w:marBottom w:val="0"/>
      <w:divBdr>
        <w:top w:val="none" w:sz="0" w:space="0" w:color="auto"/>
        <w:left w:val="none" w:sz="0" w:space="0" w:color="auto"/>
        <w:bottom w:val="none" w:sz="0" w:space="0" w:color="auto"/>
        <w:right w:val="none" w:sz="0" w:space="0" w:color="auto"/>
      </w:divBdr>
    </w:div>
    <w:div w:id="341594145">
      <w:bodyDiv w:val="1"/>
      <w:marLeft w:val="0"/>
      <w:marRight w:val="0"/>
      <w:marTop w:val="0"/>
      <w:marBottom w:val="0"/>
      <w:divBdr>
        <w:top w:val="none" w:sz="0" w:space="0" w:color="auto"/>
        <w:left w:val="none" w:sz="0" w:space="0" w:color="auto"/>
        <w:bottom w:val="none" w:sz="0" w:space="0" w:color="auto"/>
        <w:right w:val="none" w:sz="0" w:space="0" w:color="auto"/>
      </w:divBdr>
    </w:div>
    <w:div w:id="701247184">
      <w:bodyDiv w:val="1"/>
      <w:marLeft w:val="0"/>
      <w:marRight w:val="0"/>
      <w:marTop w:val="0"/>
      <w:marBottom w:val="0"/>
      <w:divBdr>
        <w:top w:val="none" w:sz="0" w:space="0" w:color="auto"/>
        <w:left w:val="none" w:sz="0" w:space="0" w:color="auto"/>
        <w:bottom w:val="none" w:sz="0" w:space="0" w:color="auto"/>
        <w:right w:val="none" w:sz="0" w:space="0" w:color="auto"/>
      </w:divBdr>
    </w:div>
    <w:div w:id="1168446663">
      <w:bodyDiv w:val="1"/>
      <w:marLeft w:val="0"/>
      <w:marRight w:val="0"/>
      <w:marTop w:val="0"/>
      <w:marBottom w:val="0"/>
      <w:divBdr>
        <w:top w:val="none" w:sz="0" w:space="0" w:color="auto"/>
        <w:left w:val="none" w:sz="0" w:space="0" w:color="auto"/>
        <w:bottom w:val="none" w:sz="0" w:space="0" w:color="auto"/>
        <w:right w:val="none" w:sz="0" w:space="0" w:color="auto"/>
      </w:divBdr>
    </w:div>
    <w:div w:id="1292981037">
      <w:bodyDiv w:val="1"/>
      <w:marLeft w:val="0"/>
      <w:marRight w:val="0"/>
      <w:marTop w:val="0"/>
      <w:marBottom w:val="0"/>
      <w:divBdr>
        <w:top w:val="none" w:sz="0" w:space="0" w:color="auto"/>
        <w:left w:val="none" w:sz="0" w:space="0" w:color="auto"/>
        <w:bottom w:val="none" w:sz="0" w:space="0" w:color="auto"/>
        <w:right w:val="none" w:sz="0" w:space="0" w:color="auto"/>
      </w:divBdr>
    </w:div>
    <w:div w:id="1485512804">
      <w:bodyDiv w:val="1"/>
      <w:marLeft w:val="0"/>
      <w:marRight w:val="0"/>
      <w:marTop w:val="0"/>
      <w:marBottom w:val="0"/>
      <w:divBdr>
        <w:top w:val="none" w:sz="0" w:space="0" w:color="auto"/>
        <w:left w:val="none" w:sz="0" w:space="0" w:color="auto"/>
        <w:bottom w:val="none" w:sz="0" w:space="0" w:color="auto"/>
        <w:right w:val="none" w:sz="0" w:space="0" w:color="auto"/>
      </w:divBdr>
    </w:div>
    <w:div w:id="1490562908">
      <w:bodyDiv w:val="1"/>
      <w:marLeft w:val="0"/>
      <w:marRight w:val="0"/>
      <w:marTop w:val="0"/>
      <w:marBottom w:val="0"/>
      <w:divBdr>
        <w:top w:val="none" w:sz="0" w:space="0" w:color="auto"/>
        <w:left w:val="none" w:sz="0" w:space="0" w:color="auto"/>
        <w:bottom w:val="none" w:sz="0" w:space="0" w:color="auto"/>
        <w:right w:val="none" w:sz="0" w:space="0" w:color="auto"/>
      </w:divBdr>
    </w:div>
    <w:div w:id="1851220466">
      <w:bodyDiv w:val="1"/>
      <w:marLeft w:val="0"/>
      <w:marRight w:val="0"/>
      <w:marTop w:val="0"/>
      <w:marBottom w:val="0"/>
      <w:divBdr>
        <w:top w:val="none" w:sz="0" w:space="0" w:color="auto"/>
        <w:left w:val="none" w:sz="0" w:space="0" w:color="auto"/>
        <w:bottom w:val="none" w:sz="0" w:space="0" w:color="auto"/>
        <w:right w:val="none" w:sz="0" w:space="0" w:color="auto"/>
      </w:divBdr>
    </w:div>
    <w:div w:id="191948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uana.williams@nist.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c.buttler@nist.go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ncwm.net"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A04AE-3209-4529-87AC-558EFAABF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10413</Words>
  <Characters>56221</Characters>
  <Application>Microsoft Office Word</Application>
  <DocSecurity>0</DocSecurity>
  <Lines>468</Lines>
  <Paragraphs>133</Paragraphs>
  <ScaleCrop>false</ScaleCrop>
  <HeadingPairs>
    <vt:vector size="2" baseType="variant">
      <vt:variant>
        <vt:lpstr>Title</vt:lpstr>
      </vt:variant>
      <vt:variant>
        <vt:i4>1</vt:i4>
      </vt:variant>
    </vt:vector>
  </HeadingPairs>
  <TitlesOfParts>
    <vt:vector size="1" baseType="lpstr">
      <vt:lpstr>U</vt:lpstr>
    </vt:vector>
  </TitlesOfParts>
  <Company>NIST</Company>
  <LinksUpToDate>false</LinksUpToDate>
  <CharactersWithSpaces>66501</CharactersWithSpaces>
  <SharedDoc>false</SharedDoc>
  <HLinks>
    <vt:vector size="6" baseType="variant">
      <vt:variant>
        <vt:i4>2752616</vt:i4>
      </vt:variant>
      <vt:variant>
        <vt:i4>0</vt:i4>
      </vt:variant>
      <vt:variant>
        <vt:i4>0</vt:i4>
      </vt:variant>
      <vt:variant>
        <vt:i4>5</vt:i4>
      </vt:variant>
      <vt:variant>
        <vt:lpwstr>http://nist.na6.acrobat.com/hydrogen-usnwg/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jwilli</dc:creator>
  <cp:lastModifiedBy>Buttler, Marc</cp:lastModifiedBy>
  <cp:revision>3</cp:revision>
  <cp:lastPrinted>2013-03-19T22:17:00Z</cp:lastPrinted>
  <dcterms:created xsi:type="dcterms:W3CDTF">2013-06-04T14:46:00Z</dcterms:created>
  <dcterms:modified xsi:type="dcterms:W3CDTF">2013-06-04T14:51:00Z</dcterms:modified>
</cp:coreProperties>
</file>