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E6" w:rsidRDefault="008F17A2">
      <w:pPr>
        <w:spacing w:after="627" w:line="259" w:lineRule="auto"/>
        <w:ind w:left="0" w:firstLine="0"/>
      </w:pPr>
      <w:r>
        <w:rPr>
          <w:sz w:val="39"/>
        </w:rPr>
        <w:t>Video Analytics ­ Quality Metrics (VAQM)</w:t>
      </w:r>
    </w:p>
    <w:p w:rsidR="005F2EE6" w:rsidRDefault="008F17A2">
      <w:pPr>
        <w:pStyle w:val="Heading1"/>
        <w:ind w:left="-5"/>
      </w:pPr>
      <w:r>
        <w:t>Purpose</w:t>
      </w:r>
    </w:p>
    <w:p w:rsidR="005F2EE6" w:rsidRDefault="008F17A2">
      <w:pPr>
        <w:ind w:left="-5" w:right="49"/>
      </w:pPr>
      <w:r>
        <w:t>No­reference video quality metrics (NRVQM) are needed which can objectively demonstrate the relationship between video quality and its use in video analysis and forensic applications to:</w:t>
      </w:r>
    </w:p>
    <w:p w:rsidR="00A57257" w:rsidRPr="00A57257" w:rsidRDefault="00A57257" w:rsidP="00A57257">
      <w:pPr>
        <w:pStyle w:val="ListParagraph"/>
        <w:numPr>
          <w:ilvl w:val="0"/>
          <w:numId w:val="2"/>
        </w:numPr>
        <w:spacing w:line="240" w:lineRule="auto"/>
      </w:pPr>
      <w:r w:rsidRPr="00A57257">
        <w:t xml:space="preserve">objectively ground forensic video data and equipment standards </w:t>
      </w:r>
    </w:p>
    <w:p w:rsidR="00A57257" w:rsidRDefault="00A57257" w:rsidP="00A57257">
      <w:pPr>
        <w:pStyle w:val="ListParagraph"/>
        <w:numPr>
          <w:ilvl w:val="0"/>
          <w:numId w:val="2"/>
        </w:numPr>
        <w:spacing w:line="240" w:lineRule="auto"/>
      </w:pPr>
      <w:r w:rsidRPr="00A57257">
        <w:t>improve optimization of compression for public safety video analysis applications</w:t>
      </w:r>
    </w:p>
    <w:p w:rsidR="005F2EE6" w:rsidRDefault="00A57257" w:rsidP="00A57257">
      <w:pPr>
        <w:pStyle w:val="ListParagraph"/>
        <w:numPr>
          <w:ilvl w:val="0"/>
          <w:numId w:val="2"/>
        </w:numPr>
        <w:spacing w:line="240" w:lineRule="auto"/>
      </w:pPr>
      <w:r w:rsidRPr="00A57257">
        <w:t xml:space="preserve">improve </w:t>
      </w:r>
      <w:r w:rsidR="008F17A2" w:rsidRPr="00A57257">
        <w:t>the performance</w:t>
      </w:r>
      <w:r w:rsidR="008F17A2">
        <w:t xml:space="preserve"> of both human and automated video analysis systems</w:t>
      </w:r>
    </w:p>
    <w:p w:rsidR="005F2EE6" w:rsidRDefault="008F17A2">
      <w:pPr>
        <w:spacing w:after="810"/>
        <w:ind w:left="-5" w:right="49"/>
      </w:pPr>
      <w:r>
        <w:t>This toolset is created to facilitate video quality metric research and foster future R&amp;D. It enables the user to compare quality scores to human judgments and to an existing video processing analytic (e.g. a video event detection algorithm).</w:t>
      </w:r>
    </w:p>
    <w:p w:rsidR="005F2EE6" w:rsidRDefault="008F17A2">
      <w:pPr>
        <w:pStyle w:val="Heading2"/>
        <w:ind w:left="-5"/>
      </w:pPr>
      <w:r>
        <w:t>Example Usage</w:t>
      </w:r>
    </w:p>
    <w:p w:rsidR="005F2EE6" w:rsidRDefault="008F17A2">
      <w:pPr>
        <w:spacing w:after="395"/>
        <w:ind w:left="-5" w:right="49"/>
      </w:pPr>
      <w:r>
        <w:t>Type the code following %%bash into your command line after installation.</w:t>
      </w:r>
    </w:p>
    <w:p w:rsidR="00E8002C" w:rsidRDefault="00E8002C" w:rsidP="00E8002C">
      <w:pPr>
        <w:spacing w:after="3" w:line="253" w:lineRule="auto"/>
        <w:rPr>
          <w:rFonts w:ascii="Consolas" w:eastAsia="Consolas" w:hAnsi="Consolas" w:cs="Consolas"/>
        </w:rPr>
      </w:pPr>
    </w:p>
    <w:p w:rsidR="00E8002C" w:rsidRDefault="00E8002C" w:rsidP="00E8002C">
      <w:pPr>
        <w:spacing w:after="3" w:line="253" w:lineRule="auto"/>
        <w:rPr>
          <w:rFonts w:ascii="Consolas" w:eastAsia="Consolas" w:hAnsi="Consolas" w:cs="Consolas"/>
        </w:rPr>
      </w:pPr>
      <w:r>
        <w:rPr>
          <w:rFonts w:ascii="Consolas" w:eastAsia="Consolas" w:hAnsi="Consolas" w:cs="Consolas"/>
        </w:rPr>
        <w:t>%%bash python2 tools/import/import.py ‐f tests/sampledata/E021_blurs.csv ‐s \</w:t>
      </w:r>
    </w:p>
    <w:p w:rsidR="00E8002C" w:rsidRDefault="00E8002C" w:rsidP="00E8002C">
      <w:pPr>
        <w:spacing w:after="3" w:line="253" w:lineRule="auto"/>
        <w:ind w:left="1458" w:hanging="992"/>
      </w:pPr>
      <w:r>
        <w:rPr>
          <w:rFonts w:ascii="Consolas" w:eastAsia="Consolas" w:hAnsi="Consolas" w:cs="Consolas"/>
        </w:rPr>
        <w:t xml:space="preserve">blurnaive ‐‐flush </w:t>
      </w:r>
    </w:p>
    <w:p w:rsidR="00E8002C" w:rsidRDefault="00E8002C" w:rsidP="00E8002C">
      <w:pPr>
        <w:spacing w:after="175" w:line="253" w:lineRule="auto"/>
        <w:ind w:left="0" w:firstLine="0"/>
      </w:pPr>
    </w:p>
    <w:p w:rsidR="00E8002C" w:rsidRPr="00E8002C" w:rsidRDefault="00E8002C" w:rsidP="00E8002C">
      <w:pPr>
        <w:spacing w:after="175" w:line="253" w:lineRule="auto"/>
        <w:ind w:left="0" w:firstLine="0"/>
        <w:rPr>
          <w:rFonts w:ascii="Consolas" w:eastAsia="Consolas" w:hAnsi="Consolas" w:cs="Consolas"/>
        </w:rPr>
      </w:pPr>
      <w:r>
        <w:rPr>
          <w:rFonts w:ascii="Consolas" w:eastAsia="Consolas" w:hAnsi="Consolas" w:cs="Consolas"/>
        </w:rPr>
        <w:t xml:space="preserve">%%bash python2 tools/score/score_VQM_vs_Analytic.py ‐m E0XX‐Events ‐s blurnaive ‐fs \     PROGRESS ‐‐plot </w:t>
      </w:r>
    </w:p>
    <w:p w:rsidR="005F2EE6" w:rsidRDefault="005F2EE6" w:rsidP="00E8002C">
      <w:pPr>
        <w:spacing w:after="563" w:line="253" w:lineRule="auto"/>
      </w:pPr>
    </w:p>
    <w:p w:rsidR="005F2EE6" w:rsidRDefault="008F17A2">
      <w:pPr>
        <w:spacing w:after="34"/>
        <w:ind w:left="-5" w:right="49"/>
      </w:pPr>
      <w:r>
        <w:t>The scores, along with their systems and model set ID's, are output to a text file called</w:t>
      </w:r>
    </w:p>
    <w:p w:rsidR="001975A5" w:rsidRDefault="008F17A2" w:rsidP="001975A5">
      <w:pPr>
        <w:spacing w:after="29"/>
        <w:ind w:left="-5" w:right="49"/>
      </w:pPr>
      <w:r>
        <w:t>video_quality_vs_analytic_scores.txt. In addition to the scores, the following plot should be displayed during runtime:</w:t>
      </w:r>
    </w:p>
    <w:p w:rsidR="001975A5" w:rsidRDefault="001975A5" w:rsidP="001975A5">
      <w:pPr>
        <w:spacing w:after="29"/>
        <w:ind w:left="-5" w:right="49"/>
      </w:pPr>
    </w:p>
    <w:p w:rsidR="001975A5" w:rsidRDefault="001975A5" w:rsidP="001975A5">
      <w:pPr>
        <w:spacing w:after="29"/>
        <w:ind w:left="-5" w:right="49"/>
      </w:pPr>
      <w:r>
        <w:rPr>
          <w:noProof/>
        </w:rPr>
        <w:lastRenderedPageBreak/>
        <w:drawing>
          <wp:inline distT="0" distB="0" distL="0" distR="0">
            <wp:extent cx="5171276" cy="3878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QM_vs_Analytic_bad.png"/>
                    <pic:cNvPicPr/>
                  </pic:nvPicPr>
                  <pic:blipFill>
                    <a:blip r:embed="rId7">
                      <a:extLst>
                        <a:ext uri="{28A0092B-C50C-407E-A947-70E740481C1C}">
                          <a14:useLocalDpi xmlns:a14="http://schemas.microsoft.com/office/drawing/2010/main" val="0"/>
                        </a:ext>
                      </a:extLst>
                    </a:blip>
                    <a:stretch>
                      <a:fillRect/>
                    </a:stretch>
                  </pic:blipFill>
                  <pic:spPr>
                    <a:xfrm>
                      <a:off x="0" y="0"/>
                      <a:ext cx="5180343" cy="3885380"/>
                    </a:xfrm>
                    <a:prstGeom prst="rect">
                      <a:avLst/>
                    </a:prstGeom>
                  </pic:spPr>
                </pic:pic>
              </a:graphicData>
            </a:graphic>
          </wp:inline>
        </w:drawing>
      </w:r>
    </w:p>
    <w:p w:rsidR="001975A5" w:rsidRDefault="001975A5" w:rsidP="001975A5">
      <w:pPr>
        <w:spacing w:after="29"/>
        <w:ind w:left="-5" w:right="49"/>
      </w:pPr>
    </w:p>
    <w:p w:rsidR="001975A5" w:rsidRDefault="001975A5" w:rsidP="001975A5">
      <w:pPr>
        <w:spacing w:after="29"/>
        <w:ind w:left="-5" w:right="49"/>
      </w:pPr>
    </w:p>
    <w:p w:rsidR="001975A5" w:rsidRDefault="001975A5" w:rsidP="001975A5">
      <w:pPr>
        <w:spacing w:after="29"/>
        <w:ind w:left="-5" w:right="49"/>
      </w:pPr>
    </w:p>
    <w:p w:rsidR="005F2EE6" w:rsidRDefault="008F17A2">
      <w:pPr>
        <w:ind w:left="-5" w:right="49"/>
      </w:pPr>
      <w:r>
        <w:t>A similar syntax works for the Quality Score Judgments:</w:t>
      </w:r>
    </w:p>
    <w:p w:rsidR="008321CB" w:rsidRDefault="008321CB">
      <w:pPr>
        <w:ind w:left="-5" w:right="49"/>
      </w:pPr>
    </w:p>
    <w:p w:rsidR="00F31D9F" w:rsidRDefault="008321CB" w:rsidP="00F31D9F">
      <w:pPr>
        <w:spacing w:after="160" w:line="259" w:lineRule="auto"/>
        <w:ind w:left="0" w:firstLine="0"/>
        <w:rPr>
          <w:rFonts w:ascii="Consolas" w:eastAsia="Consolas" w:hAnsi="Consolas" w:cs="Consolas"/>
        </w:rPr>
      </w:pPr>
      <w:r>
        <w:rPr>
          <w:rFonts w:ascii="Consolas" w:eastAsia="Consolas" w:hAnsi="Consolas" w:cs="Consolas"/>
        </w:rPr>
        <w:t xml:space="preserve">%%bash </w:t>
      </w:r>
      <w:r w:rsidR="00F31D9F">
        <w:rPr>
          <w:rFonts w:ascii="Consolas" w:eastAsia="Consolas" w:hAnsi="Consolas" w:cs="Consolas"/>
        </w:rPr>
        <w:t xml:space="preserve">python2 tools/score/score_VQM_vs_HumanJudgments.py ‐m VQM ‐s </w:t>
      </w:r>
      <w:r>
        <w:rPr>
          <w:rFonts w:ascii="Consolas" w:eastAsia="Consolas" w:hAnsi="Consolas" w:cs="Consolas"/>
        </w:rPr>
        <w:t>\</w:t>
      </w:r>
    </w:p>
    <w:p w:rsidR="008321CB" w:rsidRDefault="008321CB" w:rsidP="008321CB">
      <w:pPr>
        <w:spacing w:after="160" w:line="259" w:lineRule="auto"/>
        <w:ind w:left="0" w:firstLine="0"/>
      </w:pPr>
      <w:r>
        <w:rPr>
          <w:rFonts w:ascii="Consolas" w:eastAsia="Consolas" w:hAnsi="Consolas" w:cs="Consolas"/>
        </w:rPr>
        <w:t>'Video_BLIINDS' -fs LiveVQA</w:t>
      </w:r>
    </w:p>
    <w:p w:rsidR="008321CB" w:rsidRDefault="008321CB" w:rsidP="008321CB">
      <w:pPr>
        <w:spacing w:after="160" w:line="259" w:lineRule="auto"/>
        <w:ind w:left="0" w:firstLine="0"/>
      </w:pPr>
    </w:p>
    <w:p w:rsidR="008321CB" w:rsidRDefault="008321CB">
      <w:pPr>
        <w:spacing w:after="875"/>
        <w:ind w:left="-5" w:right="49"/>
      </w:pPr>
    </w:p>
    <w:p w:rsidR="005F2EE6" w:rsidRDefault="008F17A2">
      <w:pPr>
        <w:spacing w:after="875"/>
        <w:ind w:left="-5" w:right="49"/>
      </w:pPr>
      <w:r>
        <w:t>Detailed explanation on scoring options are available in the Modules section below.</w:t>
      </w:r>
    </w:p>
    <w:p w:rsidR="005F2EE6" w:rsidRDefault="008F17A2">
      <w:pPr>
        <w:pStyle w:val="Heading1"/>
        <w:ind w:left="-5"/>
      </w:pPr>
      <w:r>
        <w:t>Description</w:t>
      </w:r>
    </w:p>
    <w:p w:rsidR="005F2EE6" w:rsidRDefault="008F17A2">
      <w:pPr>
        <w:spacing w:after="810"/>
        <w:ind w:left="-5" w:right="49"/>
      </w:pPr>
      <w:r>
        <w:t>This software package is designed to evaluate the performance of candidate quality metrics in predicting video analytics performance and forensic human quality assessment.</w:t>
      </w:r>
    </w:p>
    <w:p w:rsidR="005F2EE6" w:rsidRDefault="008F17A2">
      <w:pPr>
        <w:pStyle w:val="Heading2"/>
        <w:spacing w:after="499"/>
        <w:ind w:left="-5"/>
      </w:pPr>
      <w:r>
        <w:lastRenderedPageBreak/>
        <w:t>Requirements</w:t>
      </w:r>
    </w:p>
    <w:p w:rsidR="005F2EE6" w:rsidRDefault="008F17A2">
      <w:pPr>
        <w:ind w:left="-5" w:right="49"/>
      </w:pPr>
      <w:r>
        <w:t>The script for Video Analytics and Quality Metrics comparison accesses a MySQL database. The MySQL version used is 14.14; the distribution is 5.7.17. The code was built using Python version 2.7.12.</w:t>
      </w:r>
    </w:p>
    <w:p w:rsidR="005F2EE6" w:rsidRDefault="008F17A2">
      <w:pPr>
        <w:ind w:left="-5" w:right="49"/>
      </w:pPr>
      <w:r>
        <w:t>This code requires the following packages, which may be installed via pip:</w:t>
      </w:r>
    </w:p>
    <w:p w:rsidR="005F2EE6" w:rsidRDefault="008F17A2">
      <w:pPr>
        <w:spacing w:after="29"/>
        <w:ind w:left="211" w:right="857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127867</wp:posOffset>
                </wp:positionH>
                <wp:positionV relativeFrom="paragraph">
                  <wp:posOffset>63656</wp:posOffset>
                </wp:positionV>
                <wp:extent cx="38152" cy="419667"/>
                <wp:effectExtent l="0" t="0" r="0" b="0"/>
                <wp:wrapSquare wrapText="bothSides"/>
                <wp:docPr id="6127" name="Group 6127"/>
                <wp:cNvGraphicFramePr/>
                <a:graphic xmlns:a="http://schemas.openxmlformats.org/drawingml/2006/main">
                  <a:graphicData uri="http://schemas.microsoft.com/office/word/2010/wordprocessingGroup">
                    <wpg:wgp>
                      <wpg:cNvGrpSpPr/>
                      <wpg:grpSpPr>
                        <a:xfrm>
                          <a:off x="0" y="0"/>
                          <a:ext cx="38152" cy="419667"/>
                          <a:chOff x="0" y="0"/>
                          <a:chExt cx="38152" cy="419667"/>
                        </a:xfrm>
                      </wpg:grpSpPr>
                      <wps:wsp>
                        <wps:cNvPr id="89" name="Shape 89"/>
                        <wps:cNvSpPr/>
                        <wps:spPr>
                          <a:xfrm>
                            <a:off x="0" y="0"/>
                            <a:ext cx="38152" cy="38152"/>
                          </a:xfrm>
                          <a:custGeom>
                            <a:avLst/>
                            <a:gdLst/>
                            <a:ahLst/>
                            <a:cxnLst/>
                            <a:rect l="0" t="0" r="0" b="0"/>
                            <a:pathLst>
                              <a:path w="38152" h="38152">
                                <a:moveTo>
                                  <a:pt x="19076" y="0"/>
                                </a:moveTo>
                                <a:cubicBezTo>
                                  <a:pt x="31793" y="0"/>
                                  <a:pt x="38152" y="6359"/>
                                  <a:pt x="38152" y="19076"/>
                                </a:cubicBezTo>
                                <a:cubicBezTo>
                                  <a:pt x="38152" y="31793"/>
                                  <a:pt x="31793" y="38152"/>
                                  <a:pt x="19076" y="38152"/>
                                </a:cubicBezTo>
                                <a:cubicBezTo>
                                  <a:pt x="6359" y="38152"/>
                                  <a:pt x="0" y="31793"/>
                                  <a:pt x="0" y="19076"/>
                                </a:cubicBezTo>
                                <a:cubicBezTo>
                                  <a:pt x="0" y="6359"/>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0" y="190758"/>
                            <a:ext cx="38152" cy="38152"/>
                          </a:xfrm>
                          <a:custGeom>
                            <a:avLst/>
                            <a:gdLst/>
                            <a:ahLst/>
                            <a:cxnLst/>
                            <a:rect l="0" t="0" r="0" b="0"/>
                            <a:pathLst>
                              <a:path w="38152" h="38152">
                                <a:moveTo>
                                  <a:pt x="19076" y="0"/>
                                </a:moveTo>
                                <a:cubicBezTo>
                                  <a:pt x="31793" y="0"/>
                                  <a:pt x="38152" y="6358"/>
                                  <a:pt x="38152" y="19076"/>
                                </a:cubicBezTo>
                                <a:cubicBezTo>
                                  <a:pt x="38152" y="31793"/>
                                  <a:pt x="31793" y="38152"/>
                                  <a:pt x="19076" y="38152"/>
                                </a:cubicBezTo>
                                <a:cubicBezTo>
                                  <a:pt x="6359" y="38152"/>
                                  <a:pt x="0" y="31793"/>
                                  <a:pt x="0" y="19076"/>
                                </a:cubicBezTo>
                                <a:cubicBezTo>
                                  <a:pt x="0" y="6358"/>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0" y="381516"/>
                            <a:ext cx="38152" cy="38152"/>
                          </a:xfrm>
                          <a:custGeom>
                            <a:avLst/>
                            <a:gdLst/>
                            <a:ahLst/>
                            <a:cxnLst/>
                            <a:rect l="0" t="0" r="0" b="0"/>
                            <a:pathLst>
                              <a:path w="38152" h="38152">
                                <a:moveTo>
                                  <a:pt x="19076" y="0"/>
                                </a:moveTo>
                                <a:cubicBezTo>
                                  <a:pt x="31793" y="0"/>
                                  <a:pt x="38152" y="6358"/>
                                  <a:pt x="38152" y="19076"/>
                                </a:cubicBezTo>
                                <a:cubicBezTo>
                                  <a:pt x="38152" y="31793"/>
                                  <a:pt x="31793" y="38152"/>
                                  <a:pt x="19076" y="38152"/>
                                </a:cubicBezTo>
                                <a:cubicBezTo>
                                  <a:pt x="6359" y="38152"/>
                                  <a:pt x="0" y="31793"/>
                                  <a:pt x="0" y="19076"/>
                                </a:cubicBezTo>
                                <a:cubicBezTo>
                                  <a:pt x="0" y="6358"/>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27" style="width:3.00406pt;height:33.0447pt;position:absolute;mso-position-horizontal-relative:text;mso-position-horizontal:absolute;margin-left:10.0683pt;mso-position-vertical-relative:text;margin-top:5.01227pt;" coordsize="381,4196">
                <v:shape id="Shape 89" style="position:absolute;width:381;height:381;left:0;top:0;" coordsize="38152,38152" path="m19076,0c31793,0,38152,6359,38152,19076c38152,31793,31793,38152,19076,38152c6359,38152,0,31793,0,19076c0,6359,6359,0,19076,0x">
                  <v:stroke weight="0pt" endcap="flat" joinstyle="miter" miterlimit="4" on="false" color="#000000" opacity="0"/>
                  <v:fill on="true" color="#000000"/>
                </v:shape>
                <v:shape id="Shape 91" style="position:absolute;width:381;height:381;left:0;top:1907;" coordsize="38152,38152" path="m19076,0c31793,0,38152,6358,38152,19076c38152,31793,31793,38152,19076,38152c6359,38152,0,31793,0,19076c0,6358,6359,0,19076,0x">
                  <v:stroke weight="0pt" endcap="flat" joinstyle="miter" miterlimit="4" on="false" color="#000000" opacity="0"/>
                  <v:fill on="true" color="#000000"/>
                </v:shape>
                <v:shape id="Shape 93" style="position:absolute;width:381;height:381;left:0;top:3815;" coordsize="38152,38152" path="m19076,0c31793,0,38152,6358,38152,19076c38152,31793,31793,38152,19076,38152c6359,38152,0,31793,0,19076c0,6358,6359,0,19076,0x">
                  <v:stroke weight="0pt" endcap="flat" joinstyle="miter" miterlimit="4" on="false" color="#000000" opacity="0"/>
                  <v:fill on="true" color="#000000"/>
                </v:shape>
                <w10:wrap type="square"/>
              </v:group>
            </w:pict>
          </mc:Fallback>
        </mc:AlternateContent>
      </w:r>
      <w:r>
        <w:t>pandas pymysql</w:t>
      </w:r>
    </w:p>
    <w:p w:rsidR="005F2EE6" w:rsidRDefault="008F17A2">
      <w:pPr>
        <w:spacing w:after="815"/>
        <w:ind w:left="211" w:right="49"/>
      </w:pPr>
      <w:r>
        <w:t>matplotlib</w:t>
      </w:r>
    </w:p>
    <w:p w:rsidR="005F2EE6" w:rsidRDefault="008F17A2">
      <w:pPr>
        <w:pStyle w:val="Heading2"/>
        <w:ind w:left="-5"/>
      </w:pPr>
      <w:r>
        <w:t>Installation</w:t>
      </w:r>
    </w:p>
    <w:p w:rsidR="005F2EE6" w:rsidRDefault="008F17A2">
      <w:pPr>
        <w:numPr>
          <w:ilvl w:val="0"/>
          <w:numId w:val="1"/>
        </w:numPr>
        <w:spacing w:after="268"/>
        <w:ind w:right="49" w:hanging="240"/>
      </w:pPr>
      <w:r>
        <w:t>Run init.sh. This will import the reference analytic and dataset information into MySQL. Other parameters</w:t>
      </w:r>
      <w:r w:rsidR="00764883">
        <w:t xml:space="preserve"> </w:t>
      </w:r>
      <w:r>
        <w:t>for setting up the database including server, username, password, etc. can be changed in the lib/config.py file.</w:t>
      </w:r>
    </w:p>
    <w:p w:rsidR="008321CB" w:rsidRDefault="008321CB" w:rsidP="008321CB">
      <w:pPr>
        <w:spacing w:after="268"/>
        <w:ind w:right="49"/>
      </w:pPr>
      <w:r>
        <w:rPr>
          <w:rFonts w:ascii="Consolas" w:eastAsia="Consolas" w:hAnsi="Consolas" w:cs="Consolas"/>
        </w:rPr>
        <w:t>%%bash ./init.sh</w:t>
      </w:r>
    </w:p>
    <w:p w:rsidR="005F2EE6" w:rsidRDefault="008F17A2" w:rsidP="008321CB">
      <w:pPr>
        <w:spacing w:after="84" w:line="253" w:lineRule="auto"/>
        <w:ind w:left="0" w:firstLine="0"/>
      </w:pPr>
      <w:r>
        <w:rPr>
          <w:rFonts w:ascii="Consolas" w:eastAsia="Consolas" w:hAnsi="Consolas" w:cs="Consolas"/>
        </w:rPr>
        <w:t xml:space="preserve"> </w:t>
      </w:r>
    </w:p>
    <w:p w:rsidR="005F2EE6" w:rsidRDefault="008F17A2">
      <w:pPr>
        <w:numPr>
          <w:ilvl w:val="0"/>
          <w:numId w:val="1"/>
        </w:numPr>
        <w:ind w:right="49" w:hanging="240"/>
      </w:pPr>
      <w:r>
        <w:t>Run your quality metric system using an index file as reference for videos to be processed under the</w:t>
      </w:r>
      <w:r w:rsidR="00764883">
        <w:t xml:space="preserve"> </w:t>
      </w:r>
      <w:r>
        <w:t>VAQM_Package/indexes directory.</w:t>
      </w:r>
    </w:p>
    <w:p w:rsidR="005F2EE6" w:rsidRDefault="008F17A2">
      <w:pPr>
        <w:numPr>
          <w:ilvl w:val="0"/>
          <w:numId w:val="1"/>
        </w:numPr>
        <w:ind w:right="49" w:hanging="240"/>
      </w:pPr>
      <w:r>
        <w:t>Import quality metric output with import.py under the VAQM_Package/import directory. Instructions on</w:t>
      </w:r>
      <w:r w:rsidR="00764883">
        <w:t xml:space="preserve"> </w:t>
      </w:r>
      <w:r>
        <w:t>usage are discussed below under the Modules section, point 1.</w:t>
      </w:r>
    </w:p>
    <w:p w:rsidR="005F2EE6" w:rsidRDefault="008F17A2">
      <w:pPr>
        <w:numPr>
          <w:ilvl w:val="0"/>
          <w:numId w:val="1"/>
        </w:numPr>
        <w:spacing w:after="34"/>
        <w:ind w:right="49" w:hanging="240"/>
      </w:pPr>
      <w:r>
        <w:t>Depending on whether you scored the analytic reference videos (under</w:t>
      </w:r>
    </w:p>
    <w:p w:rsidR="005F2EE6" w:rsidRDefault="008F17A2">
      <w:pPr>
        <w:spacing w:after="34"/>
        <w:ind w:left="-5" w:right="49"/>
      </w:pPr>
      <w:r>
        <w:t>VAQM_Package/indexes/index_analytic.csv) or the quality judgments videos (under</w:t>
      </w:r>
    </w:p>
    <w:p w:rsidR="005F2EE6" w:rsidRDefault="008F17A2">
      <w:pPr>
        <w:spacing w:after="855"/>
        <w:ind w:left="-5" w:right="49"/>
      </w:pPr>
      <w:r>
        <w:t>VAQM_Package/indexes/index_human.csv), compute the scores with score_VQM_vs_HumanJudgments.py or score_VQM_vs_Analytic.py, under the VAQM/score directory. Instructions on usage are discussed under the Modules section, point 2.</w:t>
      </w:r>
    </w:p>
    <w:p w:rsidR="005F2EE6" w:rsidRDefault="008F17A2">
      <w:pPr>
        <w:pStyle w:val="Heading1"/>
        <w:spacing w:after="648"/>
        <w:ind w:left="-5"/>
      </w:pPr>
      <w:r>
        <w:t>Modules</w:t>
      </w:r>
    </w:p>
    <w:p w:rsidR="005F2EE6" w:rsidRDefault="008F17A2">
      <w:pPr>
        <w:pStyle w:val="Heading2"/>
        <w:ind w:left="-5"/>
      </w:pPr>
      <w:r>
        <w:t>1. VQM Import Module</w:t>
      </w:r>
    </w:p>
    <w:p w:rsidR="005F2EE6" w:rsidRDefault="008F17A2">
      <w:pPr>
        <w:spacing w:after="404"/>
        <w:ind w:left="-5" w:right="49"/>
      </w:pPr>
      <w:r>
        <w:t>This module imports the system­computed into the database for scoring and prediction of analytics. Baseline analytic data of the corresponding videos is also imported as reference for evaluation.</w:t>
      </w:r>
    </w:p>
    <w:p w:rsidR="005F2EE6" w:rsidRDefault="008F17A2">
      <w:pPr>
        <w:spacing w:after="199"/>
        <w:ind w:left="-5" w:right="49"/>
      </w:pPr>
      <w:r>
        <w:t>Command­Line Options</w:t>
      </w:r>
    </w:p>
    <w:p w:rsidR="005F2EE6" w:rsidRDefault="008F17A2">
      <w:pPr>
        <w:ind w:left="-5" w:right="49"/>
      </w:pPr>
      <w:r>
        <w:t>­f ­­filename</w:t>
      </w:r>
    </w:p>
    <w:p w:rsidR="005F2EE6" w:rsidRDefault="008F17A2">
      <w:pPr>
        <w:ind w:left="420" w:right="334" w:hanging="219"/>
      </w:pPr>
      <w:r>
        <w:rPr>
          <w:rFonts w:ascii="Calibri" w:eastAsia="Calibri" w:hAnsi="Calibri" w:cs="Calibri"/>
          <w:noProof/>
          <w:sz w:val="22"/>
        </w:rPr>
        <mc:AlternateContent>
          <mc:Choice Requires="wpg">
            <w:drawing>
              <wp:inline distT="0" distB="0" distL="0" distR="0">
                <wp:extent cx="38152" cy="38152"/>
                <wp:effectExtent l="0" t="0" r="0" b="0"/>
                <wp:docPr id="5976" name="Group 5976"/>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147" name="Shape 147"/>
                        <wps:cNvSpPr/>
                        <wps:spPr>
                          <a:xfrm>
                            <a:off x="0" y="0"/>
                            <a:ext cx="38152" cy="38152"/>
                          </a:xfrm>
                          <a:custGeom>
                            <a:avLst/>
                            <a:gdLst/>
                            <a:ahLst/>
                            <a:cxnLst/>
                            <a:rect l="0" t="0" r="0" b="0"/>
                            <a:pathLst>
                              <a:path w="38152" h="38152">
                                <a:moveTo>
                                  <a:pt x="19076" y="0"/>
                                </a:moveTo>
                                <a:cubicBezTo>
                                  <a:pt x="31793" y="0"/>
                                  <a:pt x="38152" y="6359"/>
                                  <a:pt x="38152" y="19076"/>
                                </a:cubicBezTo>
                                <a:cubicBezTo>
                                  <a:pt x="38152" y="31792"/>
                                  <a:pt x="31793" y="38152"/>
                                  <a:pt x="19076" y="38152"/>
                                </a:cubicBezTo>
                                <a:cubicBezTo>
                                  <a:pt x="6359" y="38152"/>
                                  <a:pt x="0" y="31792"/>
                                  <a:pt x="0" y="19076"/>
                                </a:cubicBezTo>
                                <a:cubicBezTo>
                                  <a:pt x="0" y="6359"/>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6" style="width:3.00406pt;height:3.00406pt;mso-position-horizontal-relative:char;mso-position-vertical-relative:line" coordsize="381,381">
                <v:shape id="Shape 147" style="position:absolute;width:381;height:381;left:0;top:0;" coordsize="38152,38152" path="m19076,0c31793,0,38152,6359,38152,19076c38152,31792,31793,38152,19076,38152c6359,38152,0,31792,0,19076c0,6359,6359,0,19076,0x">
                  <v:stroke weight="0pt" endcap="flat" joinstyle="miter" miterlimit="4" on="false" color="#000000" opacity="0"/>
                  <v:fill on="true" color="#000000"/>
                </v:shape>
              </v:group>
            </w:pict>
          </mc:Fallback>
        </mc:AlternateContent>
      </w:r>
      <w:r>
        <w:t xml:space="preserve"> Specify the CSV file containing the system­computed video quality data. The csv to be uploaded should contain the headers 'fileID' and 'score' in that order.</w:t>
      </w:r>
    </w:p>
    <w:p w:rsidR="005F2EE6" w:rsidRDefault="008F17A2">
      <w:pPr>
        <w:ind w:left="-5" w:right="49"/>
      </w:pPr>
      <w:r>
        <w:t>­s ­­sysID</w:t>
      </w:r>
    </w:p>
    <w:p w:rsidR="005F2EE6" w:rsidRDefault="008F17A2">
      <w:pPr>
        <w:ind w:left="211" w:right="49"/>
      </w:pPr>
      <w:r>
        <w:rPr>
          <w:rFonts w:ascii="Calibri" w:eastAsia="Calibri" w:hAnsi="Calibri" w:cs="Calibri"/>
          <w:noProof/>
          <w:sz w:val="22"/>
        </w:rPr>
        <w:lastRenderedPageBreak/>
        <mc:AlternateContent>
          <mc:Choice Requires="wpg">
            <w:drawing>
              <wp:inline distT="0" distB="0" distL="0" distR="0">
                <wp:extent cx="38152" cy="38152"/>
                <wp:effectExtent l="0" t="0" r="0" b="0"/>
                <wp:docPr id="5977" name="Group 5977"/>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151" name="Shape 151"/>
                        <wps:cNvSpPr/>
                        <wps:spPr>
                          <a:xfrm>
                            <a:off x="0" y="0"/>
                            <a:ext cx="38152" cy="38152"/>
                          </a:xfrm>
                          <a:custGeom>
                            <a:avLst/>
                            <a:gdLst/>
                            <a:ahLst/>
                            <a:cxnLst/>
                            <a:rect l="0" t="0" r="0" b="0"/>
                            <a:pathLst>
                              <a:path w="38152" h="38152">
                                <a:moveTo>
                                  <a:pt x="19076" y="0"/>
                                </a:moveTo>
                                <a:cubicBezTo>
                                  <a:pt x="31793" y="0"/>
                                  <a:pt x="38152" y="6359"/>
                                  <a:pt x="38152" y="19076"/>
                                </a:cubicBezTo>
                                <a:cubicBezTo>
                                  <a:pt x="38152" y="31792"/>
                                  <a:pt x="31793" y="38152"/>
                                  <a:pt x="19076" y="38152"/>
                                </a:cubicBezTo>
                                <a:cubicBezTo>
                                  <a:pt x="6359" y="38152"/>
                                  <a:pt x="0" y="31792"/>
                                  <a:pt x="0" y="19076"/>
                                </a:cubicBezTo>
                                <a:cubicBezTo>
                                  <a:pt x="0" y="6359"/>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7" style="width:3.00406pt;height:3.00406pt;mso-position-horizontal-relative:char;mso-position-vertical-relative:line" coordsize="381,381">
                <v:shape id="Shape 151" style="position:absolute;width:381;height:381;left:0;top:0;" coordsize="38152,38152" path="m19076,0c31793,0,38152,6359,38152,19076c38152,31792,31793,38152,19076,38152c6359,38152,0,31792,0,19076c0,6359,6359,0,19076,0x">
                  <v:stroke weight="0pt" endcap="flat" joinstyle="miter" miterlimit="4" on="false" color="#000000" opacity="0"/>
                  <v:fill on="true" color="#000000"/>
                </v:shape>
              </v:group>
            </w:pict>
          </mc:Fallback>
        </mc:AlternateContent>
      </w:r>
      <w:r>
        <w:t xml:space="preserve"> Specify the name of the system used to compute the quality data.</w:t>
      </w:r>
    </w:p>
    <w:p w:rsidR="005F2EE6" w:rsidRDefault="008F17A2">
      <w:pPr>
        <w:ind w:left="-5" w:right="49"/>
      </w:pPr>
      <w:r>
        <w:t>­tn ­­teamname</w:t>
      </w:r>
    </w:p>
    <w:p w:rsidR="005F2EE6" w:rsidRDefault="008F17A2">
      <w:pPr>
        <w:ind w:left="211" w:right="49"/>
      </w:pPr>
      <w:r>
        <w:rPr>
          <w:rFonts w:ascii="Calibri" w:eastAsia="Calibri" w:hAnsi="Calibri" w:cs="Calibri"/>
          <w:noProof/>
          <w:sz w:val="22"/>
        </w:rPr>
        <mc:AlternateContent>
          <mc:Choice Requires="wpg">
            <w:drawing>
              <wp:inline distT="0" distB="0" distL="0" distR="0">
                <wp:extent cx="38152" cy="38152"/>
                <wp:effectExtent l="0" t="0" r="0" b="0"/>
                <wp:docPr id="5978" name="Group 5978"/>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154" name="Shape 154"/>
                        <wps:cNvSpPr/>
                        <wps:spPr>
                          <a:xfrm>
                            <a:off x="0" y="0"/>
                            <a:ext cx="38152" cy="38152"/>
                          </a:xfrm>
                          <a:custGeom>
                            <a:avLst/>
                            <a:gdLst/>
                            <a:ahLst/>
                            <a:cxnLst/>
                            <a:rect l="0" t="0" r="0" b="0"/>
                            <a:pathLst>
                              <a:path w="38152" h="38152">
                                <a:moveTo>
                                  <a:pt x="19076" y="0"/>
                                </a:moveTo>
                                <a:cubicBezTo>
                                  <a:pt x="31793" y="0"/>
                                  <a:pt x="38152" y="6359"/>
                                  <a:pt x="38152" y="19076"/>
                                </a:cubicBezTo>
                                <a:cubicBezTo>
                                  <a:pt x="38152" y="31792"/>
                                  <a:pt x="31793" y="38152"/>
                                  <a:pt x="19076" y="38152"/>
                                </a:cubicBezTo>
                                <a:cubicBezTo>
                                  <a:pt x="6359" y="38152"/>
                                  <a:pt x="0" y="31792"/>
                                  <a:pt x="0" y="19076"/>
                                </a:cubicBezTo>
                                <a:cubicBezTo>
                                  <a:pt x="0" y="6359"/>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8" style="width:3.00406pt;height:3.00409pt;mso-position-horizontal-relative:char;mso-position-vertical-relative:line" coordsize="381,381">
                <v:shape id="Shape 154" style="position:absolute;width:381;height:381;left:0;top:0;" coordsize="38152,38152" path="m19076,0c31793,0,38152,6359,38152,19076c38152,31792,31793,38152,19076,38152c6359,38152,0,31792,0,19076c0,6359,6359,0,19076,0x">
                  <v:stroke weight="0pt" endcap="flat" joinstyle="miter" miterlimit="4" on="false" color="#000000" opacity="0"/>
                  <v:fill on="true" color="#000000"/>
                </v:shape>
              </v:group>
            </w:pict>
          </mc:Fallback>
        </mc:AlternateContent>
      </w:r>
      <w:r>
        <w:t xml:space="preserve"> Specify the name of the team running the algorithm. This field is not required.</w:t>
      </w:r>
    </w:p>
    <w:p w:rsidR="005F2EE6" w:rsidRDefault="008F17A2">
      <w:pPr>
        <w:ind w:left="-5" w:right="49"/>
      </w:pPr>
      <w:r>
        <w:t>­­flush</w:t>
      </w:r>
    </w:p>
    <w:p w:rsidR="005F2EE6" w:rsidRDefault="008F17A2">
      <w:pPr>
        <w:ind w:left="420" w:right="259" w:hanging="219"/>
      </w:pPr>
      <w:r>
        <w:rPr>
          <w:rFonts w:ascii="Calibri" w:eastAsia="Calibri" w:hAnsi="Calibri" w:cs="Calibri"/>
          <w:noProof/>
          <w:sz w:val="22"/>
        </w:rPr>
        <mc:AlternateContent>
          <mc:Choice Requires="wpg">
            <w:drawing>
              <wp:inline distT="0" distB="0" distL="0" distR="0">
                <wp:extent cx="38152" cy="38151"/>
                <wp:effectExtent l="0" t="0" r="0" b="0"/>
                <wp:docPr id="5979" name="Group 5979"/>
                <wp:cNvGraphicFramePr/>
                <a:graphic xmlns:a="http://schemas.openxmlformats.org/drawingml/2006/main">
                  <a:graphicData uri="http://schemas.microsoft.com/office/word/2010/wordprocessingGroup">
                    <wpg:wgp>
                      <wpg:cNvGrpSpPr/>
                      <wpg:grpSpPr>
                        <a:xfrm>
                          <a:off x="0" y="0"/>
                          <a:ext cx="38152" cy="38151"/>
                          <a:chOff x="0" y="0"/>
                          <a:chExt cx="38152" cy="38151"/>
                        </a:xfrm>
                      </wpg:grpSpPr>
                      <wps:wsp>
                        <wps:cNvPr id="157" name="Shape 157"/>
                        <wps:cNvSpPr/>
                        <wps:spPr>
                          <a:xfrm>
                            <a:off x="0" y="0"/>
                            <a:ext cx="38152" cy="38151"/>
                          </a:xfrm>
                          <a:custGeom>
                            <a:avLst/>
                            <a:gdLst/>
                            <a:ahLst/>
                            <a:cxnLst/>
                            <a:rect l="0" t="0" r="0" b="0"/>
                            <a:pathLst>
                              <a:path w="38152" h="38151">
                                <a:moveTo>
                                  <a:pt x="19076" y="0"/>
                                </a:moveTo>
                                <a:cubicBezTo>
                                  <a:pt x="31793" y="0"/>
                                  <a:pt x="38152" y="6359"/>
                                  <a:pt x="38152" y="19076"/>
                                </a:cubicBezTo>
                                <a:cubicBezTo>
                                  <a:pt x="38152" y="31792"/>
                                  <a:pt x="31793" y="38151"/>
                                  <a:pt x="19076" y="38151"/>
                                </a:cubicBezTo>
                                <a:cubicBezTo>
                                  <a:pt x="6359" y="38151"/>
                                  <a:pt x="0" y="31792"/>
                                  <a:pt x="0" y="19076"/>
                                </a:cubicBezTo>
                                <a:cubicBezTo>
                                  <a:pt x="0" y="6359"/>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9" style="width:3.00406pt;height:3.00403pt;mso-position-horizontal-relative:char;mso-position-vertical-relative:line" coordsize="381,381">
                <v:shape id="Shape 157" style="position:absolute;width:381;height:381;left:0;top:0;" coordsize="38152,38151" path="m19076,0c31793,0,38152,6359,38152,19076c38152,31792,31793,38151,19076,38151c6359,38151,0,31792,0,19076c0,6359,6359,0,19076,0x">
                  <v:stroke weight="0pt" endcap="flat" joinstyle="miter" miterlimit="4" on="false" color="#000000" opacity="0"/>
                  <v:fill on="true" color="#000000"/>
                </v:shape>
              </v:group>
            </w:pict>
          </mc:Fallback>
        </mc:AlternateContent>
      </w:r>
      <w:r>
        <w:t xml:space="preserve"> Flush data if it exists from the database before inserting into the database. This can be used to clean up old data.</w:t>
      </w:r>
    </w:p>
    <w:p w:rsidR="005F2EE6" w:rsidRDefault="008F17A2">
      <w:pPr>
        <w:spacing w:after="199"/>
        <w:ind w:left="-5" w:right="49"/>
      </w:pPr>
      <w:r>
        <w:t>1.1 VQM Flush Submodule</w:t>
      </w:r>
    </w:p>
    <w:p w:rsidR="005F2EE6" w:rsidRDefault="008F17A2">
      <w:pPr>
        <w:spacing w:after="410"/>
        <w:ind w:left="-5" w:right="49"/>
      </w:pPr>
      <w:r>
        <w:t>The submodule in the import module deletes the uploaded records and scores based on the sysID passed.</w:t>
      </w:r>
    </w:p>
    <w:p w:rsidR="005F2EE6" w:rsidRDefault="008F17A2">
      <w:pPr>
        <w:spacing w:after="199"/>
        <w:ind w:left="-5" w:right="49"/>
      </w:pPr>
      <w:r>
        <w:t>Command­Line Option</w:t>
      </w:r>
    </w:p>
    <w:p w:rsidR="005F2EE6" w:rsidRDefault="008F17A2">
      <w:pPr>
        <w:ind w:left="-5" w:right="49"/>
      </w:pPr>
      <w:r>
        <w:t>­s ­­sysID</w:t>
      </w:r>
    </w:p>
    <w:p w:rsidR="005F2EE6" w:rsidRDefault="008F17A2">
      <w:pPr>
        <w:spacing w:after="267"/>
        <w:ind w:left="420" w:right="195" w:hanging="219"/>
      </w:pPr>
      <w:r>
        <w:rPr>
          <w:rFonts w:ascii="Calibri" w:eastAsia="Calibri" w:hAnsi="Calibri" w:cs="Calibri"/>
          <w:noProof/>
          <w:sz w:val="22"/>
        </w:rPr>
        <mc:AlternateContent>
          <mc:Choice Requires="wpg">
            <w:drawing>
              <wp:inline distT="0" distB="0" distL="0" distR="0">
                <wp:extent cx="38152" cy="38152"/>
                <wp:effectExtent l="0" t="0" r="0" b="0"/>
                <wp:docPr id="6130" name="Group 6130"/>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184" name="Shape 184"/>
                        <wps:cNvSpPr/>
                        <wps:spPr>
                          <a:xfrm>
                            <a:off x="0" y="0"/>
                            <a:ext cx="38152" cy="38152"/>
                          </a:xfrm>
                          <a:custGeom>
                            <a:avLst/>
                            <a:gdLst/>
                            <a:ahLst/>
                            <a:cxnLst/>
                            <a:rect l="0" t="0" r="0" b="0"/>
                            <a:pathLst>
                              <a:path w="38152" h="38152">
                                <a:moveTo>
                                  <a:pt x="19076" y="0"/>
                                </a:moveTo>
                                <a:cubicBezTo>
                                  <a:pt x="31793" y="0"/>
                                  <a:pt x="38152" y="6359"/>
                                  <a:pt x="38152" y="19076"/>
                                </a:cubicBezTo>
                                <a:cubicBezTo>
                                  <a:pt x="38152" y="31792"/>
                                  <a:pt x="31793" y="38152"/>
                                  <a:pt x="19076" y="38152"/>
                                </a:cubicBezTo>
                                <a:cubicBezTo>
                                  <a:pt x="6359" y="38152"/>
                                  <a:pt x="0" y="31792"/>
                                  <a:pt x="0" y="19076"/>
                                </a:cubicBezTo>
                                <a:cubicBezTo>
                                  <a:pt x="0" y="6359"/>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30" style="width:3.00406pt;height:3.00406pt;mso-position-horizontal-relative:char;mso-position-vertical-relative:line" coordsize="381,381">
                <v:shape id="Shape 184" style="position:absolute;width:381;height:381;left:0;top:0;" coordsize="38152,38152" path="m19076,0c31793,0,38152,6359,38152,19076c38152,31792,31793,38152,19076,38152c6359,38152,0,31792,0,19076c0,6359,6359,0,19076,0x">
                  <v:stroke weight="0pt" endcap="flat" joinstyle="miter" miterlimit="4" on="false" color="#000000" opacity="0"/>
                  <v:fill on="true" color="#000000"/>
                </v:shape>
              </v:group>
            </w:pict>
          </mc:Fallback>
        </mc:AlternateContent>
      </w:r>
      <w:r>
        <w:t xml:space="preserve"> Specify the name of the system to flush out. Select 'all' to delete all system scores and computed metrics uploaded to the database.</w:t>
      </w:r>
      <w:r w:rsidR="0012740A">
        <w:t xml:space="preserve"> Example command:</w:t>
      </w:r>
    </w:p>
    <w:p w:rsidR="0012740A" w:rsidRDefault="0012740A">
      <w:pPr>
        <w:spacing w:after="267"/>
        <w:ind w:left="420" w:right="195" w:hanging="219"/>
      </w:pPr>
    </w:p>
    <w:p w:rsidR="005F2EE6" w:rsidRDefault="00663A1B" w:rsidP="00663A1B">
      <w:pPr>
        <w:spacing w:after="160" w:line="259" w:lineRule="auto"/>
        <w:ind w:left="0" w:firstLine="0"/>
      </w:pPr>
      <w:r>
        <w:rPr>
          <w:rFonts w:ascii="Consolas" w:eastAsia="Consolas" w:hAnsi="Consolas" w:cs="Consolas"/>
        </w:rPr>
        <w:t>%%bash python2 tools/import/flush.py ‐s blurnaive</w:t>
      </w:r>
    </w:p>
    <w:p w:rsidR="00663A1B" w:rsidRDefault="00663A1B" w:rsidP="00663A1B">
      <w:pPr>
        <w:spacing w:after="160" w:line="259" w:lineRule="auto"/>
        <w:ind w:left="0" w:firstLine="0"/>
      </w:pPr>
    </w:p>
    <w:p w:rsidR="00663A1B" w:rsidRDefault="00663A1B" w:rsidP="00663A1B">
      <w:pPr>
        <w:spacing w:after="160" w:line="259" w:lineRule="auto"/>
        <w:ind w:left="0" w:firstLine="0"/>
      </w:pPr>
    </w:p>
    <w:p w:rsidR="00663A1B" w:rsidRDefault="00663A1B" w:rsidP="00663A1B">
      <w:pPr>
        <w:spacing w:after="160" w:line="259" w:lineRule="auto"/>
        <w:ind w:left="0" w:firstLine="0"/>
      </w:pPr>
    </w:p>
    <w:p w:rsidR="005F2EE6" w:rsidRDefault="008F17A2">
      <w:pPr>
        <w:pStyle w:val="Heading2"/>
        <w:spacing w:after="499"/>
        <w:ind w:left="-5"/>
      </w:pPr>
      <w:r>
        <w:t>2. VQM Scoring</w:t>
      </w:r>
    </w:p>
    <w:p w:rsidR="005F2EE6" w:rsidRDefault="008F17A2">
      <w:pPr>
        <w:ind w:left="-5" w:right="49"/>
      </w:pPr>
      <w:r>
        <w:t>This module scores the user's video quality scores against analytic scores or human­generated scores using Pearson's R2, Kendall's Tau, and Spearman's Rho.</w:t>
      </w:r>
    </w:p>
    <w:p w:rsidR="005F2EE6" w:rsidRDefault="008F17A2">
      <w:pPr>
        <w:ind w:left="-5" w:right="49"/>
      </w:pPr>
      <w:r>
        <w:t>To correlate the user's video quality scores with the analytic scores, specify the modelSetID as matches with the analytic task being run against: in this case, 'E0XX­Events'. To correlate the user's video quality scores with the human­generated quality scores, specify the modelSetID as 'VQM'. For both events, the ­­plot option may be included to show graphs of the points over which computation took place.</w:t>
      </w:r>
    </w:p>
    <w:p w:rsidR="005F2EE6" w:rsidRDefault="008F17A2">
      <w:pPr>
        <w:spacing w:after="364"/>
        <w:ind w:left="-5" w:right="49"/>
      </w:pPr>
      <w:r>
        <w:t>2.1 Analytic Submodule</w:t>
      </w:r>
    </w:p>
    <w:p w:rsidR="005F2EE6" w:rsidRDefault="008F17A2">
      <w:pPr>
        <w:spacing w:after="199"/>
        <w:ind w:left="-5" w:right="49"/>
      </w:pPr>
      <w:r>
        <w:t>Command Line Options</w:t>
      </w:r>
    </w:p>
    <w:p w:rsidR="005F2EE6" w:rsidRDefault="008F17A2">
      <w:pPr>
        <w:ind w:left="-5" w:right="49"/>
      </w:pPr>
      <w:r>
        <w:t>­s ­­sysID</w:t>
      </w:r>
    </w:p>
    <w:p w:rsidR="005F2EE6" w:rsidRDefault="008F17A2">
      <w:pPr>
        <w:ind w:left="211" w:right="49"/>
      </w:pPr>
      <w:r>
        <w:rPr>
          <w:rFonts w:ascii="Calibri" w:eastAsia="Calibri" w:hAnsi="Calibri" w:cs="Calibri"/>
          <w:noProof/>
          <w:sz w:val="22"/>
        </w:rPr>
        <mc:AlternateContent>
          <mc:Choice Requires="wpg">
            <w:drawing>
              <wp:inline distT="0" distB="0" distL="0" distR="0">
                <wp:extent cx="38152" cy="38152"/>
                <wp:effectExtent l="0" t="0" r="0" b="0"/>
                <wp:docPr id="6645" name="Group 6645"/>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221" name="Shape 221"/>
                        <wps:cNvSpPr/>
                        <wps:spPr>
                          <a:xfrm>
                            <a:off x="0" y="0"/>
                            <a:ext cx="38152" cy="38152"/>
                          </a:xfrm>
                          <a:custGeom>
                            <a:avLst/>
                            <a:gdLst/>
                            <a:ahLst/>
                            <a:cxnLst/>
                            <a:rect l="0" t="0" r="0" b="0"/>
                            <a:pathLst>
                              <a:path w="38152" h="38152">
                                <a:moveTo>
                                  <a:pt x="19076" y="0"/>
                                </a:moveTo>
                                <a:cubicBezTo>
                                  <a:pt x="31793" y="0"/>
                                  <a:pt x="38152" y="6359"/>
                                  <a:pt x="38152" y="19076"/>
                                </a:cubicBezTo>
                                <a:cubicBezTo>
                                  <a:pt x="38152" y="31792"/>
                                  <a:pt x="31793" y="38152"/>
                                  <a:pt x="19076" y="38152"/>
                                </a:cubicBezTo>
                                <a:cubicBezTo>
                                  <a:pt x="6359" y="38152"/>
                                  <a:pt x="0" y="31792"/>
                                  <a:pt x="0" y="19076"/>
                                </a:cubicBezTo>
                                <a:cubicBezTo>
                                  <a:pt x="0" y="6359"/>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45" style="width:3.00406pt;height:3.00406pt;mso-position-horizontal-relative:char;mso-position-vertical-relative:line" coordsize="381,381">
                <v:shape id="Shape 221" style="position:absolute;width:381;height:381;left:0;top:0;" coordsize="38152,38152" path="m19076,0c31793,0,38152,6359,38152,19076c38152,31792,31793,38152,19076,38152c6359,38152,0,31792,0,19076c0,6359,6359,0,19076,0x">
                  <v:stroke weight="0pt" endcap="flat" joinstyle="miter" miterlimit="4" on="false" color="#000000" opacity="0"/>
                  <v:fill on="true" color="#000000"/>
                </v:shape>
              </v:group>
            </w:pict>
          </mc:Fallback>
        </mc:AlternateContent>
      </w:r>
      <w:r>
        <w:t xml:space="preserve"> Specify the name of the system used to compute the video quality scores.</w:t>
      </w:r>
    </w:p>
    <w:p w:rsidR="005F2EE6" w:rsidRDefault="008F17A2">
      <w:pPr>
        <w:ind w:left="-5" w:right="49"/>
      </w:pPr>
      <w:r>
        <w:t>­f ­­fileSetID</w:t>
      </w:r>
    </w:p>
    <w:p w:rsidR="005F2EE6" w:rsidRDefault="008F17A2">
      <w:pPr>
        <w:ind w:left="420" w:right="49" w:hanging="219"/>
      </w:pPr>
      <w:r>
        <w:rPr>
          <w:rFonts w:ascii="Calibri" w:eastAsia="Calibri" w:hAnsi="Calibri" w:cs="Calibri"/>
          <w:noProof/>
          <w:sz w:val="22"/>
        </w:rPr>
        <mc:AlternateContent>
          <mc:Choice Requires="wpg">
            <w:drawing>
              <wp:inline distT="0" distB="0" distL="0" distR="0">
                <wp:extent cx="38152" cy="38152"/>
                <wp:effectExtent l="0" t="0" r="0" b="0"/>
                <wp:docPr id="6646" name="Group 6646"/>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224" name="Shape 224"/>
                        <wps:cNvSpPr/>
                        <wps:spPr>
                          <a:xfrm>
                            <a:off x="0" y="0"/>
                            <a:ext cx="38152" cy="38152"/>
                          </a:xfrm>
                          <a:custGeom>
                            <a:avLst/>
                            <a:gdLst/>
                            <a:ahLst/>
                            <a:cxnLst/>
                            <a:rect l="0" t="0" r="0" b="0"/>
                            <a:pathLst>
                              <a:path w="38152" h="38152">
                                <a:moveTo>
                                  <a:pt x="19076" y="0"/>
                                </a:moveTo>
                                <a:cubicBezTo>
                                  <a:pt x="31793" y="0"/>
                                  <a:pt x="38152" y="6357"/>
                                  <a:pt x="38152" y="19076"/>
                                </a:cubicBezTo>
                                <a:cubicBezTo>
                                  <a:pt x="38152" y="31795"/>
                                  <a:pt x="31793" y="38152"/>
                                  <a:pt x="19076" y="38152"/>
                                </a:cubicBezTo>
                                <a:cubicBezTo>
                                  <a:pt x="6359" y="38152"/>
                                  <a:pt x="0" y="31795"/>
                                  <a:pt x="0" y="19076"/>
                                </a:cubicBezTo>
                                <a:cubicBezTo>
                                  <a:pt x="0" y="6357"/>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46" style="width:3.00406pt;height:3.00406pt;mso-position-horizontal-relative:char;mso-position-vertical-relative:line" coordsize="381,381">
                <v:shape id="Shape 224" style="position:absolute;width:381;height:381;left:0;top:0;" coordsize="38152,38152" path="m19076,0c31793,0,38152,6357,38152,19076c38152,31795,31793,38152,19076,38152c6359,38152,0,31795,0,19076c0,6357,6359,0,19076,0x">
                  <v:stroke weight="0pt" endcap="flat" joinstyle="miter" miterlimit="4" on="false" color="#000000" opacity="0"/>
                  <v:fill on="true" color="#000000"/>
                </v:shape>
              </v:group>
            </w:pict>
          </mc:Fallback>
        </mc:AlternateContent>
      </w:r>
      <w:r>
        <w:t xml:space="preserve"> Specify the name of the file set over which the scores are computed. The analytic file set included is named 'PROGRESS'.</w:t>
      </w:r>
    </w:p>
    <w:p w:rsidR="005F2EE6" w:rsidRDefault="008F17A2">
      <w:pPr>
        <w:ind w:left="-5" w:right="49"/>
      </w:pPr>
      <w:r>
        <w:lastRenderedPageBreak/>
        <w:t>­m ­­modelSetID</w:t>
      </w:r>
    </w:p>
    <w:p w:rsidR="005F2EE6" w:rsidRDefault="008F17A2">
      <w:pPr>
        <w:spacing w:after="404"/>
        <w:ind w:left="420" w:right="419" w:hanging="219"/>
      </w:pPr>
      <w:r>
        <w:rPr>
          <w:rFonts w:ascii="Calibri" w:eastAsia="Calibri" w:hAnsi="Calibri" w:cs="Calibri"/>
          <w:noProof/>
          <w:sz w:val="22"/>
        </w:rPr>
        <mc:AlternateContent>
          <mc:Choice Requires="wpg">
            <w:drawing>
              <wp:inline distT="0" distB="0" distL="0" distR="0">
                <wp:extent cx="38152" cy="38152"/>
                <wp:effectExtent l="0" t="0" r="0" b="0"/>
                <wp:docPr id="6647" name="Group 6647"/>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228" name="Shape 228"/>
                        <wps:cNvSpPr/>
                        <wps:spPr>
                          <a:xfrm>
                            <a:off x="0" y="0"/>
                            <a:ext cx="38152" cy="38152"/>
                          </a:xfrm>
                          <a:custGeom>
                            <a:avLst/>
                            <a:gdLst/>
                            <a:ahLst/>
                            <a:cxnLst/>
                            <a:rect l="0" t="0" r="0" b="0"/>
                            <a:pathLst>
                              <a:path w="38152" h="38152">
                                <a:moveTo>
                                  <a:pt x="19076" y="0"/>
                                </a:moveTo>
                                <a:cubicBezTo>
                                  <a:pt x="31793" y="0"/>
                                  <a:pt x="38152" y="6357"/>
                                  <a:pt x="38152" y="19076"/>
                                </a:cubicBezTo>
                                <a:cubicBezTo>
                                  <a:pt x="38152" y="31795"/>
                                  <a:pt x="31793" y="38152"/>
                                  <a:pt x="19076" y="38152"/>
                                </a:cubicBezTo>
                                <a:cubicBezTo>
                                  <a:pt x="6359" y="38152"/>
                                  <a:pt x="0" y="31795"/>
                                  <a:pt x="0" y="19076"/>
                                </a:cubicBezTo>
                                <a:cubicBezTo>
                                  <a:pt x="0" y="6357"/>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47" style="width:3.00406pt;height:3.00406pt;mso-position-horizontal-relative:char;mso-position-vertical-relative:line" coordsize="381,381">
                <v:shape id="Shape 228" style="position:absolute;width:381;height:381;left:0;top:0;" coordsize="38152,38152" path="m19076,0c31793,0,38152,6357,38152,19076c38152,31795,31793,38152,19076,38152c6359,38152,0,31795,0,19076c0,6357,6359,0,19076,0x">
                  <v:stroke weight="0pt" endcap="flat" joinstyle="miter" miterlimit="4" on="false" color="#000000" opacity="0"/>
                  <v:fill on="true" color="#000000"/>
                </v:shape>
              </v:group>
            </w:pict>
          </mc:Fallback>
        </mc:AlternateContent>
      </w:r>
      <w:r>
        <w:t xml:space="preserve"> Specify the name of the set of models according to which scores are computed. The analytic modelset included is named 'E0XX­Events'.</w:t>
      </w:r>
    </w:p>
    <w:p w:rsidR="005F2EE6" w:rsidRDefault="008F17A2">
      <w:pPr>
        <w:spacing w:after="199"/>
        <w:ind w:left="-5" w:right="49"/>
      </w:pPr>
      <w:r>
        <w:t>Plotting Option</w:t>
      </w:r>
    </w:p>
    <w:p w:rsidR="005F2EE6" w:rsidRDefault="008F17A2">
      <w:pPr>
        <w:ind w:left="-5" w:right="49"/>
      </w:pPr>
      <w:r>
        <w:t>­­plot</w:t>
      </w:r>
    </w:p>
    <w:p w:rsidR="005F2EE6" w:rsidRDefault="008F17A2">
      <w:pPr>
        <w:spacing w:after="416"/>
        <w:ind w:left="211" w:right="49"/>
      </w:pPr>
      <w:r>
        <w:rPr>
          <w:rFonts w:ascii="Calibri" w:eastAsia="Calibri" w:hAnsi="Calibri" w:cs="Calibri"/>
          <w:noProof/>
          <w:sz w:val="22"/>
        </w:rPr>
        <mc:AlternateContent>
          <mc:Choice Requires="wpg">
            <w:drawing>
              <wp:inline distT="0" distB="0" distL="0" distR="0">
                <wp:extent cx="38152" cy="38152"/>
                <wp:effectExtent l="0" t="0" r="0" b="0"/>
                <wp:docPr id="6648" name="Group 6648"/>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233" name="Shape 233"/>
                        <wps:cNvSpPr/>
                        <wps:spPr>
                          <a:xfrm>
                            <a:off x="0" y="0"/>
                            <a:ext cx="38152" cy="38152"/>
                          </a:xfrm>
                          <a:custGeom>
                            <a:avLst/>
                            <a:gdLst/>
                            <a:ahLst/>
                            <a:cxnLst/>
                            <a:rect l="0" t="0" r="0" b="0"/>
                            <a:pathLst>
                              <a:path w="38152" h="38152">
                                <a:moveTo>
                                  <a:pt x="19076" y="0"/>
                                </a:moveTo>
                                <a:cubicBezTo>
                                  <a:pt x="31793" y="0"/>
                                  <a:pt x="38152" y="6357"/>
                                  <a:pt x="38152" y="19076"/>
                                </a:cubicBezTo>
                                <a:cubicBezTo>
                                  <a:pt x="38152" y="31795"/>
                                  <a:pt x="31793" y="38152"/>
                                  <a:pt x="19076" y="38152"/>
                                </a:cubicBezTo>
                                <a:cubicBezTo>
                                  <a:pt x="6359" y="38152"/>
                                  <a:pt x="0" y="31795"/>
                                  <a:pt x="0" y="19076"/>
                                </a:cubicBezTo>
                                <a:cubicBezTo>
                                  <a:pt x="0" y="6357"/>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48" style="width:3.00406pt;height:3.00406pt;mso-position-horizontal-relative:char;mso-position-vertical-relative:line" coordsize="381,381">
                <v:shape id="Shape 233" style="position:absolute;width:381;height:381;left:0;top:0;" coordsize="38152,38152" path="m19076,0c31793,0,38152,6357,38152,19076c38152,31795,31793,38152,19076,38152c6359,38152,0,31795,0,19076c0,6357,6359,0,19076,0x">
                  <v:stroke weight="0pt" endcap="flat" joinstyle="miter" miterlimit="4" on="false" color="#000000" opacity="0"/>
                  <v:fill on="true" color="#000000"/>
                </v:shape>
              </v:group>
            </w:pict>
          </mc:Fallback>
        </mc:AlternateContent>
      </w:r>
      <w:r>
        <w:t xml:space="preserve"> Plot the points over which computation took place.</w:t>
      </w:r>
    </w:p>
    <w:p w:rsidR="005F2EE6" w:rsidRDefault="008F17A2">
      <w:pPr>
        <w:spacing w:after="199"/>
        <w:ind w:left="-5" w:right="49"/>
      </w:pPr>
      <w:r>
        <w:t>Scoring Options</w:t>
      </w:r>
    </w:p>
    <w:p w:rsidR="005F2EE6" w:rsidRDefault="008F17A2">
      <w:pPr>
        <w:ind w:left="-5" w:right="49"/>
      </w:pPr>
      <w:r>
        <w:t>­fy ­­filterYes</w:t>
      </w:r>
    </w:p>
    <w:p w:rsidR="005F2EE6" w:rsidRDefault="008F17A2">
      <w:pPr>
        <w:ind w:left="211" w:right="49"/>
      </w:pPr>
      <w:r>
        <w:rPr>
          <w:rFonts w:ascii="Calibri" w:eastAsia="Calibri" w:hAnsi="Calibri" w:cs="Calibri"/>
          <w:noProof/>
          <w:sz w:val="22"/>
        </w:rPr>
        <mc:AlternateContent>
          <mc:Choice Requires="wpg">
            <w:drawing>
              <wp:inline distT="0" distB="0" distL="0" distR="0">
                <wp:extent cx="38152" cy="38152"/>
                <wp:effectExtent l="0" t="0" r="0" b="0"/>
                <wp:docPr id="6649" name="Group 6649"/>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237" name="Shape 237"/>
                        <wps:cNvSpPr/>
                        <wps:spPr>
                          <a:xfrm>
                            <a:off x="0" y="0"/>
                            <a:ext cx="38152" cy="38152"/>
                          </a:xfrm>
                          <a:custGeom>
                            <a:avLst/>
                            <a:gdLst/>
                            <a:ahLst/>
                            <a:cxnLst/>
                            <a:rect l="0" t="0" r="0" b="0"/>
                            <a:pathLst>
                              <a:path w="38152" h="38152">
                                <a:moveTo>
                                  <a:pt x="19076" y="0"/>
                                </a:moveTo>
                                <a:cubicBezTo>
                                  <a:pt x="31793" y="0"/>
                                  <a:pt x="38152" y="6357"/>
                                  <a:pt x="38152" y="19076"/>
                                </a:cubicBezTo>
                                <a:cubicBezTo>
                                  <a:pt x="38152" y="31795"/>
                                  <a:pt x="31793" y="38152"/>
                                  <a:pt x="19076" y="38152"/>
                                </a:cubicBezTo>
                                <a:cubicBezTo>
                                  <a:pt x="6359" y="38152"/>
                                  <a:pt x="0" y="31795"/>
                                  <a:pt x="0" y="19076"/>
                                </a:cubicBezTo>
                                <a:cubicBezTo>
                                  <a:pt x="0" y="6357"/>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49" style="width:3.00406pt;height:3.00406pt;mso-position-horizontal-relative:char;mso-position-vertical-relative:line" coordsize="381,381">
                <v:shape id="Shape 237" style="position:absolute;width:381;height:381;left:0;top:0;" coordsize="38152,38152" path="m19076,0c31793,0,38152,6357,38152,19076c38152,31795,31793,38152,19076,38152c6359,38152,0,31795,0,19076c0,6357,6359,0,19076,0x">
                  <v:stroke weight="0pt" endcap="flat" joinstyle="miter" miterlimit="4" on="false" color="#000000" opacity="0"/>
                  <v:fill on="true" color="#000000"/>
                </v:shape>
              </v:group>
            </w:pict>
          </mc:Fallback>
        </mc:AlternateContent>
      </w:r>
      <w:r>
        <w:t xml:space="preserve"> Filter scoring according to ground­truth positives of the analytic data.</w:t>
      </w:r>
    </w:p>
    <w:p w:rsidR="005F2EE6" w:rsidRDefault="008F17A2">
      <w:pPr>
        <w:ind w:left="-5" w:right="49"/>
      </w:pPr>
      <w:r>
        <w:t>­fms ­­factorModelSet</w:t>
      </w:r>
    </w:p>
    <w:p w:rsidR="005F2EE6" w:rsidRDefault="008F17A2">
      <w:pPr>
        <w:ind w:left="211" w:right="49"/>
      </w:pPr>
      <w:r>
        <w:rPr>
          <w:rFonts w:ascii="Calibri" w:eastAsia="Calibri" w:hAnsi="Calibri" w:cs="Calibri"/>
          <w:noProof/>
          <w:sz w:val="22"/>
        </w:rPr>
        <mc:AlternateContent>
          <mc:Choice Requires="wpg">
            <w:drawing>
              <wp:inline distT="0" distB="0" distL="0" distR="0">
                <wp:extent cx="38152" cy="38152"/>
                <wp:effectExtent l="0" t="0" r="0" b="0"/>
                <wp:docPr id="6650" name="Group 6650"/>
                <wp:cNvGraphicFramePr/>
                <a:graphic xmlns:a="http://schemas.openxmlformats.org/drawingml/2006/main">
                  <a:graphicData uri="http://schemas.microsoft.com/office/word/2010/wordprocessingGroup">
                    <wpg:wgp>
                      <wpg:cNvGrpSpPr/>
                      <wpg:grpSpPr>
                        <a:xfrm>
                          <a:off x="0" y="0"/>
                          <a:ext cx="38152" cy="38152"/>
                          <a:chOff x="0" y="0"/>
                          <a:chExt cx="38152" cy="38152"/>
                        </a:xfrm>
                      </wpg:grpSpPr>
                      <wps:wsp>
                        <wps:cNvPr id="240" name="Shape 240"/>
                        <wps:cNvSpPr/>
                        <wps:spPr>
                          <a:xfrm>
                            <a:off x="0" y="0"/>
                            <a:ext cx="38152" cy="38152"/>
                          </a:xfrm>
                          <a:custGeom>
                            <a:avLst/>
                            <a:gdLst/>
                            <a:ahLst/>
                            <a:cxnLst/>
                            <a:rect l="0" t="0" r="0" b="0"/>
                            <a:pathLst>
                              <a:path w="38152" h="38152">
                                <a:moveTo>
                                  <a:pt x="19076" y="0"/>
                                </a:moveTo>
                                <a:cubicBezTo>
                                  <a:pt x="31793" y="0"/>
                                  <a:pt x="38152" y="6357"/>
                                  <a:pt x="38152" y="19076"/>
                                </a:cubicBezTo>
                                <a:cubicBezTo>
                                  <a:pt x="38152" y="31794"/>
                                  <a:pt x="31793" y="38152"/>
                                  <a:pt x="19076" y="38152"/>
                                </a:cubicBezTo>
                                <a:cubicBezTo>
                                  <a:pt x="6359" y="38152"/>
                                  <a:pt x="0" y="31794"/>
                                  <a:pt x="0" y="19076"/>
                                </a:cubicBezTo>
                                <a:cubicBezTo>
                                  <a:pt x="0" y="6357"/>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50" style="width:3.00406pt;height:3.00406pt;mso-position-horizontal-relative:char;mso-position-vertical-relative:line" coordsize="381,381">
                <v:shape id="Shape 240" style="position:absolute;width:381;height:381;left:0;top:0;" coordsize="38152,38152" path="m19076,0c31793,0,38152,6357,38152,19076c38152,31794,31793,38152,19076,38152c6359,38152,0,31794,0,19076c0,6357,6359,0,19076,0x">
                  <v:stroke weight="0pt" endcap="flat" joinstyle="miter" miterlimit="4" on="false" color="#000000" opacity="0"/>
                  <v:fill on="true" color="#000000"/>
                </v:shape>
              </v:group>
            </w:pict>
          </mc:Fallback>
        </mc:AlternateContent>
      </w:r>
      <w:r>
        <w:t xml:space="preserve"> Score for each model under the modelSet chosen.</w:t>
      </w:r>
    </w:p>
    <w:p w:rsidR="005F2EE6" w:rsidRDefault="008F17A2">
      <w:pPr>
        <w:ind w:left="-5" w:right="49"/>
      </w:pPr>
      <w:r>
        <w:t>­ffs ­­factorFileSet</w:t>
      </w:r>
    </w:p>
    <w:p w:rsidR="005F2EE6" w:rsidRDefault="008F17A2">
      <w:pPr>
        <w:spacing w:after="611"/>
        <w:ind w:left="211" w:right="49"/>
      </w:pPr>
      <w:r>
        <w:rPr>
          <w:rFonts w:ascii="Calibri" w:eastAsia="Calibri" w:hAnsi="Calibri" w:cs="Calibri"/>
          <w:noProof/>
          <w:sz w:val="22"/>
        </w:rPr>
        <mc:AlternateContent>
          <mc:Choice Requires="wpg">
            <w:drawing>
              <wp:inline distT="0" distB="0" distL="0" distR="0">
                <wp:extent cx="38152" cy="38151"/>
                <wp:effectExtent l="0" t="0" r="0" b="0"/>
                <wp:docPr id="6651" name="Group 6651"/>
                <wp:cNvGraphicFramePr/>
                <a:graphic xmlns:a="http://schemas.openxmlformats.org/drawingml/2006/main">
                  <a:graphicData uri="http://schemas.microsoft.com/office/word/2010/wordprocessingGroup">
                    <wpg:wgp>
                      <wpg:cNvGrpSpPr/>
                      <wpg:grpSpPr>
                        <a:xfrm>
                          <a:off x="0" y="0"/>
                          <a:ext cx="38152" cy="38151"/>
                          <a:chOff x="0" y="0"/>
                          <a:chExt cx="38152" cy="38151"/>
                        </a:xfrm>
                      </wpg:grpSpPr>
                      <wps:wsp>
                        <wps:cNvPr id="243" name="Shape 243"/>
                        <wps:cNvSpPr/>
                        <wps:spPr>
                          <a:xfrm>
                            <a:off x="0" y="0"/>
                            <a:ext cx="38152" cy="38151"/>
                          </a:xfrm>
                          <a:custGeom>
                            <a:avLst/>
                            <a:gdLst/>
                            <a:ahLst/>
                            <a:cxnLst/>
                            <a:rect l="0" t="0" r="0" b="0"/>
                            <a:pathLst>
                              <a:path w="38152" h="38151">
                                <a:moveTo>
                                  <a:pt x="19076" y="0"/>
                                </a:moveTo>
                                <a:cubicBezTo>
                                  <a:pt x="31793" y="0"/>
                                  <a:pt x="38152" y="6357"/>
                                  <a:pt x="38152" y="19076"/>
                                </a:cubicBezTo>
                                <a:cubicBezTo>
                                  <a:pt x="38152" y="31794"/>
                                  <a:pt x="31793" y="38151"/>
                                  <a:pt x="19076" y="38151"/>
                                </a:cubicBezTo>
                                <a:cubicBezTo>
                                  <a:pt x="6359" y="38151"/>
                                  <a:pt x="0" y="31794"/>
                                  <a:pt x="0" y="19076"/>
                                </a:cubicBezTo>
                                <a:cubicBezTo>
                                  <a:pt x="0" y="6357"/>
                                  <a:pt x="6359" y="0"/>
                                  <a:pt x="190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51" style="width:3.00406pt;height:3.00403pt;mso-position-horizontal-relative:char;mso-position-vertical-relative:line" coordsize="381,381">
                <v:shape id="Shape 243" style="position:absolute;width:381;height:381;left:0;top:0;" coordsize="38152,38151" path="m19076,0c31793,0,38152,6357,38152,19076c38152,31794,31793,38151,19076,38151c6359,38151,0,31794,0,19076c0,6357,6359,0,19076,0x">
                  <v:stroke weight="0pt" endcap="flat" joinstyle="miter" miterlimit="4" on="false" color="#000000" opacity="0"/>
                  <v:fill on="true" color="#000000"/>
                </v:shape>
              </v:group>
            </w:pict>
          </mc:Fallback>
        </mc:AlternateContent>
      </w:r>
      <w:r>
        <w:t xml:space="preserve"> Score for all filesets under the same corpus as the fileset picked, where relevant.</w:t>
      </w:r>
    </w:p>
    <w:p w:rsidR="005F2EE6" w:rsidRDefault="008F17A2">
      <w:pPr>
        <w:spacing w:after="207"/>
        <w:ind w:left="-5" w:right="49"/>
      </w:pPr>
      <w:r>
        <w:t>Following are sample plots from two different quality metrics tested on the analytic dataset.</w:t>
      </w:r>
    </w:p>
    <w:tbl>
      <w:tblPr>
        <w:tblStyle w:val="TableGrid"/>
        <w:tblW w:w="10074" w:type="dxa"/>
        <w:tblInd w:w="14"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CellMar>
          <w:top w:w="75" w:type="dxa"/>
          <w:left w:w="61" w:type="dxa"/>
        </w:tblCellMar>
        <w:tblLook w:val="04A0" w:firstRow="1" w:lastRow="0" w:firstColumn="1" w:lastColumn="0" w:noHBand="0" w:noVBand="1"/>
      </w:tblPr>
      <w:tblGrid>
        <w:gridCol w:w="5316"/>
        <w:gridCol w:w="4758"/>
      </w:tblGrid>
      <w:tr w:rsidR="005F2EE6" w:rsidTr="006108DF">
        <w:trPr>
          <w:trHeight w:val="809"/>
        </w:trPr>
        <w:tc>
          <w:tcPr>
            <w:tcW w:w="5316" w:type="dxa"/>
          </w:tcPr>
          <w:p w:rsidR="005F2EE6" w:rsidRDefault="008F17A2">
            <w:pPr>
              <w:spacing w:after="0" w:line="259" w:lineRule="auto"/>
              <w:ind w:left="0" w:firstLine="0"/>
              <w:jc w:val="both"/>
            </w:pPr>
            <w:r>
              <w:t>Artificially­produced "good results": Variance is added to the ground truth analytic scores.</w:t>
            </w:r>
          </w:p>
        </w:tc>
        <w:tc>
          <w:tcPr>
            <w:tcW w:w="4758" w:type="dxa"/>
          </w:tcPr>
          <w:p w:rsidR="005F2EE6" w:rsidRDefault="008F17A2">
            <w:pPr>
              <w:spacing w:after="39" w:line="259" w:lineRule="auto"/>
              <w:ind w:left="0" w:firstLine="0"/>
              <w:jc w:val="both"/>
            </w:pPr>
            <w:r>
              <w:t xml:space="preserve">Naïve Blur Metric: A blur metric is </w:t>
            </w:r>
            <w:r w:rsidR="001975A5">
              <w:t>applied to individual frames of the video.</w:t>
            </w:r>
          </w:p>
          <w:p w:rsidR="005F2EE6" w:rsidRDefault="008F17A2">
            <w:pPr>
              <w:spacing w:after="0" w:line="259" w:lineRule="auto"/>
              <w:ind w:left="0" w:firstLine="0"/>
              <w:jc w:val="both"/>
            </w:pPr>
            <w:r>
              <w:t>The scores are then averaged to</w:t>
            </w:r>
            <w:r w:rsidR="001975A5">
              <w:t xml:space="preserve"> produce the final score.</w:t>
            </w:r>
            <w:r>
              <w:t xml:space="preserve"> </w:t>
            </w:r>
          </w:p>
        </w:tc>
      </w:tr>
      <w:tr w:rsidR="005F2EE6" w:rsidTr="006108DF">
        <w:trPr>
          <w:trHeight w:val="561"/>
        </w:trPr>
        <w:tc>
          <w:tcPr>
            <w:tcW w:w="5316" w:type="dxa"/>
          </w:tcPr>
          <w:p w:rsidR="005F2EE6" w:rsidRDefault="001975A5">
            <w:pPr>
              <w:spacing w:after="0" w:line="259" w:lineRule="auto"/>
              <w:ind w:left="14" w:firstLine="0"/>
            </w:pPr>
            <w:r>
              <w:rPr>
                <w:noProof/>
              </w:rPr>
              <w:drawing>
                <wp:inline distT="0" distB="0" distL="0" distR="0">
                  <wp:extent cx="2346960" cy="17602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QM_vs_Analytic_be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2833" cy="1787182"/>
                          </a:xfrm>
                          <a:prstGeom prst="rect">
                            <a:avLst/>
                          </a:prstGeom>
                        </pic:spPr>
                      </pic:pic>
                    </a:graphicData>
                  </a:graphic>
                </wp:inline>
              </w:drawing>
            </w:r>
          </w:p>
        </w:tc>
        <w:tc>
          <w:tcPr>
            <w:tcW w:w="4758" w:type="dxa"/>
          </w:tcPr>
          <w:p w:rsidR="005F2EE6" w:rsidRDefault="001975A5">
            <w:pPr>
              <w:spacing w:after="0" w:line="259" w:lineRule="auto"/>
              <w:ind w:left="14" w:firstLine="0"/>
            </w:pPr>
            <w:r>
              <w:rPr>
                <w:noProof/>
              </w:rPr>
              <w:drawing>
                <wp:inline distT="0" distB="0" distL="0" distR="0">
                  <wp:extent cx="2545080" cy="190887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QM_vs_Analytic_b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8667" cy="1911561"/>
                          </a:xfrm>
                          <a:prstGeom prst="rect">
                            <a:avLst/>
                          </a:prstGeom>
                        </pic:spPr>
                      </pic:pic>
                    </a:graphicData>
                  </a:graphic>
                </wp:inline>
              </w:drawing>
            </w:r>
          </w:p>
        </w:tc>
      </w:tr>
    </w:tbl>
    <w:p w:rsidR="005F2EE6" w:rsidRDefault="005F2EE6">
      <w:pPr>
        <w:spacing w:after="0" w:line="259" w:lineRule="auto"/>
        <w:ind w:left="-84" w:right="-114" w:firstLine="0"/>
      </w:pPr>
    </w:p>
    <w:p w:rsidR="005F2EE6" w:rsidRDefault="008F17A2">
      <w:pPr>
        <w:spacing w:after="199"/>
        <w:ind w:left="-5" w:right="49"/>
      </w:pPr>
      <w:r>
        <w:t>2.2 Quality Submodule</w:t>
      </w:r>
    </w:p>
    <w:p w:rsidR="005F2EE6" w:rsidRDefault="008F17A2">
      <w:pPr>
        <w:spacing w:after="765"/>
        <w:ind w:left="-5" w:right="49"/>
      </w:pPr>
      <w:r>
        <w:t>All the command line options available for the Analytic submodule are also available for the quality submodule, with the exception of ­­filterYes, since it is irrelevant to this module.</w:t>
      </w:r>
    </w:p>
    <w:p w:rsidR="005F2EE6" w:rsidRDefault="008F17A2">
      <w:pPr>
        <w:spacing w:after="575"/>
        <w:ind w:left="-5" w:right="49"/>
      </w:pPr>
      <w:r>
        <w:t>2.3 Factor­Based Scoring</w:t>
      </w:r>
    </w:p>
    <w:p w:rsidR="005F2EE6" w:rsidRDefault="008F17A2">
      <w:pPr>
        <w:spacing w:after="266"/>
        <w:ind w:left="-5" w:right="49"/>
      </w:pPr>
      <w:r>
        <w:lastRenderedPageBreak/>
        <w:t>Examples of models that may be obtained by factor­based output are displayed below:</w:t>
      </w:r>
    </w:p>
    <w:p w:rsidR="00250D3B" w:rsidRPr="00250D3B" w:rsidRDefault="00250D3B" w:rsidP="00250D3B">
      <w:pPr>
        <w:spacing w:after="266"/>
        <w:ind w:left="-5" w:right="49"/>
        <w:rPr>
          <w:rFonts w:ascii="Consolas" w:eastAsia="Consolas" w:hAnsi="Consolas" w:cs="Consolas"/>
        </w:rPr>
      </w:pPr>
      <w:r>
        <w:rPr>
          <w:rFonts w:ascii="Consolas" w:eastAsia="Consolas" w:hAnsi="Consolas" w:cs="Consolas"/>
        </w:rPr>
        <w:t>%%bash python2 tools/score/score_VQM_vs_HumanJudgments.py ‐m VQM  \                        ‐s 'Video_BLIINDS' -fs LiveVQA ‐fms</w:t>
      </w:r>
    </w:p>
    <w:p w:rsidR="00250D3B" w:rsidRDefault="00250D3B" w:rsidP="00250D3B">
      <w:pPr>
        <w:spacing w:after="160" w:line="259" w:lineRule="auto"/>
        <w:ind w:left="0" w:firstLine="0"/>
      </w:pPr>
    </w:p>
    <w:p w:rsidR="005F2EE6" w:rsidRDefault="008F17A2">
      <w:pPr>
        <w:spacing w:after="0"/>
        <w:ind w:left="-5" w:right="49"/>
      </w:pPr>
      <w:r>
        <w:t>Two samples of factor­based output are included to demonstrate the plots that would result. The second plot would result from running the above code with the ­­plot option:</w:t>
      </w:r>
    </w:p>
    <w:p w:rsidR="006108DF" w:rsidRDefault="006108DF">
      <w:pPr>
        <w:spacing w:after="0"/>
        <w:ind w:left="-5" w:right="49"/>
      </w:pPr>
    </w:p>
    <w:tbl>
      <w:tblPr>
        <w:tblStyle w:val="TableGrid"/>
        <w:tblW w:w="8769" w:type="dxa"/>
        <w:tblInd w:w="14"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CellMar>
          <w:top w:w="75" w:type="dxa"/>
          <w:left w:w="75" w:type="dxa"/>
          <w:right w:w="115" w:type="dxa"/>
        </w:tblCellMar>
        <w:tblLook w:val="04A0" w:firstRow="1" w:lastRow="0" w:firstColumn="1" w:lastColumn="0" w:noHBand="0" w:noVBand="1"/>
      </w:tblPr>
      <w:tblGrid>
        <w:gridCol w:w="4360"/>
        <w:gridCol w:w="4409"/>
      </w:tblGrid>
      <w:tr w:rsidR="004B2FD4" w:rsidTr="006108DF">
        <w:trPr>
          <w:trHeight w:val="718"/>
        </w:trPr>
        <w:tc>
          <w:tcPr>
            <w:tcW w:w="4348" w:type="dxa"/>
          </w:tcPr>
          <w:p w:rsidR="005F2EE6" w:rsidRDefault="001975A5">
            <w:pPr>
              <w:spacing w:after="0" w:line="259" w:lineRule="auto"/>
              <w:ind w:left="0" w:firstLine="0"/>
            </w:pPr>
            <w:r>
              <w:rPr>
                <w:noProof/>
              </w:rPr>
              <w:drawing>
                <wp:inline distT="0" distB="0" distL="0" distR="0">
                  <wp:extent cx="2641515" cy="1981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QM_vs_Analytic_by_model_y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7993" cy="2031060"/>
                          </a:xfrm>
                          <a:prstGeom prst="rect">
                            <a:avLst/>
                          </a:prstGeom>
                        </pic:spPr>
                      </pic:pic>
                    </a:graphicData>
                  </a:graphic>
                </wp:inline>
              </w:drawing>
            </w:r>
          </w:p>
        </w:tc>
        <w:tc>
          <w:tcPr>
            <w:tcW w:w="4421" w:type="dxa"/>
          </w:tcPr>
          <w:p w:rsidR="005F2EE6" w:rsidRDefault="004B2FD4">
            <w:pPr>
              <w:spacing w:after="0" w:line="259" w:lineRule="auto"/>
              <w:ind w:left="0" w:firstLine="0"/>
            </w:pPr>
            <w:r>
              <w:rPr>
                <w:noProof/>
              </w:rPr>
              <w:drawing>
                <wp:inline distT="0" distB="0" distL="0" distR="0">
                  <wp:extent cx="2453640" cy="1995967"/>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QM_vs_Human_by_fileSe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5416" cy="2013681"/>
                          </a:xfrm>
                          <a:prstGeom prst="rect">
                            <a:avLst/>
                          </a:prstGeom>
                        </pic:spPr>
                      </pic:pic>
                    </a:graphicData>
                  </a:graphic>
                </wp:inline>
              </w:drawing>
            </w:r>
          </w:p>
        </w:tc>
      </w:tr>
    </w:tbl>
    <w:p w:rsidR="005F2EE6" w:rsidRDefault="008F17A2">
      <w:pPr>
        <w:spacing w:after="0" w:line="259" w:lineRule="auto"/>
        <w:ind w:left="-84" w:right="-114" w:firstLine="0"/>
      </w:pPr>
      <w:r>
        <w:br w:type="page"/>
      </w:r>
    </w:p>
    <w:p w:rsidR="005F2EE6" w:rsidRDefault="008F17A2">
      <w:pPr>
        <w:pStyle w:val="Heading1"/>
        <w:ind w:left="-5"/>
      </w:pPr>
      <w:r>
        <w:lastRenderedPageBreak/>
        <w:t>Appendix: Database</w:t>
      </w:r>
    </w:p>
    <w:p w:rsidR="005F2EE6" w:rsidRDefault="008F17A2">
      <w:pPr>
        <w:spacing w:after="449"/>
        <w:ind w:left="-5" w:right="49"/>
      </w:pPr>
      <w:r>
        <w:t>The database contains analytic confidence scores from an event detection analytic on a set of videos known to be true targets and the average of many human judgment scores on another set of videos of varying quality. The fileID's and names of the videos to compute quality scores over are pipe­separated files (a CSV with column entries separated by pipes '|') under the index directory, called index_analytic.csv and index_human.csv.</w:t>
      </w:r>
    </w:p>
    <w:p w:rsidR="005F2EE6" w:rsidRDefault="008F17A2">
      <w:pPr>
        <w:pStyle w:val="Heading2"/>
        <w:spacing w:after="0"/>
        <w:ind w:left="-5"/>
      </w:pPr>
      <w:r>
        <w:t>Analytic Database Stats</w:t>
      </w:r>
    </w:p>
    <w:tbl>
      <w:tblPr>
        <w:tblStyle w:val="TableGrid"/>
        <w:tblW w:w="5948" w:type="dxa"/>
        <w:tblInd w:w="2267" w:type="dxa"/>
        <w:tblCellMar>
          <w:top w:w="103" w:type="dxa"/>
          <w:left w:w="72" w:type="dxa"/>
          <w:right w:w="68" w:type="dxa"/>
        </w:tblCellMar>
        <w:tblLook w:val="04A0" w:firstRow="1" w:lastRow="0" w:firstColumn="1" w:lastColumn="0" w:noHBand="0" w:noVBand="1"/>
      </w:tblPr>
      <w:tblGrid>
        <w:gridCol w:w="721"/>
        <w:gridCol w:w="1953"/>
        <w:gridCol w:w="3274"/>
      </w:tblGrid>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jc w:val="both"/>
            </w:pPr>
            <w:r>
              <w:t>Event</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jc w:val="both"/>
            </w:pPr>
            <w:r>
              <w:t>No. Target Videos</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Description</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E021</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198</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Attempting a bike trick</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E022</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172</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Cleaning an appliance</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E023</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194</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Dog show</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E024</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103</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Giving directions to a location</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E025</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134</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Marriage proposal</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E026</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248</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Renovating a home</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E027</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334</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Rock climbing</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E028</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172</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Town hall meeting</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E029</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237</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Winning a race without a vehicle</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E030</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168</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jc w:val="both"/>
            </w:pPr>
            <w:r>
              <w:t>Working on a metal crafts project</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E031</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158</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Beekeeping</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E032</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220</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Wedding shower</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E033</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126</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Non­motorized vehicle repair</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E034</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118</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Fixing musical instrument</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E035</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116</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Horse riding competition</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E036</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197</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Felling a tree</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E037</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161</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Parking a vehicle</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E038</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195</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Playing fetch</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E039</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145</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Tailgating</w:t>
            </w:r>
          </w:p>
        </w:tc>
      </w:tr>
      <w:tr w:rsidR="005F2EE6">
        <w:trPr>
          <w:trHeight w:val="436"/>
        </w:trPr>
        <w:tc>
          <w:tcPr>
            <w:tcW w:w="721"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E040</w:t>
            </w:r>
          </w:p>
        </w:tc>
        <w:tc>
          <w:tcPr>
            <w:tcW w:w="1953"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120</w:t>
            </w:r>
          </w:p>
        </w:tc>
        <w:tc>
          <w:tcPr>
            <w:tcW w:w="327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Tuning musical instrument</w:t>
            </w:r>
          </w:p>
        </w:tc>
      </w:tr>
    </w:tbl>
    <w:p w:rsidR="005F2EE6" w:rsidRDefault="008F17A2">
      <w:pPr>
        <w:pStyle w:val="Heading2"/>
        <w:spacing w:after="0"/>
        <w:ind w:left="-5"/>
      </w:pPr>
      <w:r>
        <w:lastRenderedPageBreak/>
        <w:t>Quality Database Stats</w:t>
      </w:r>
    </w:p>
    <w:tbl>
      <w:tblPr>
        <w:tblStyle w:val="TableGrid"/>
        <w:tblW w:w="10469" w:type="dxa"/>
        <w:tblInd w:w="14" w:type="dxa"/>
        <w:tblCellMar>
          <w:top w:w="103" w:type="dxa"/>
          <w:left w:w="65" w:type="dxa"/>
          <w:right w:w="78" w:type="dxa"/>
        </w:tblCellMar>
        <w:tblLook w:val="04A0" w:firstRow="1" w:lastRow="0" w:firstColumn="1" w:lastColumn="0" w:noHBand="0" w:noVBand="1"/>
      </w:tblPr>
      <w:tblGrid>
        <w:gridCol w:w="841"/>
        <w:gridCol w:w="1697"/>
        <w:gridCol w:w="1397"/>
        <w:gridCol w:w="6534"/>
      </w:tblGrid>
      <w:tr w:rsidR="005F2EE6">
        <w:trPr>
          <w:trHeight w:val="736"/>
        </w:trPr>
        <w:tc>
          <w:tcPr>
            <w:tcW w:w="841" w:type="dxa"/>
            <w:tcBorders>
              <w:top w:val="single" w:sz="6" w:space="0" w:color="000000"/>
              <w:left w:val="single" w:sz="6" w:space="0" w:color="000000"/>
              <w:bottom w:val="single" w:sz="6" w:space="0" w:color="000000"/>
              <w:right w:val="single" w:sz="6" w:space="0" w:color="000000"/>
            </w:tcBorders>
          </w:tcPr>
          <w:p w:rsidR="005F2EE6" w:rsidRDefault="008F17A2">
            <w:pPr>
              <w:spacing w:after="39" w:line="259" w:lineRule="auto"/>
              <w:ind w:left="0" w:firstLine="0"/>
            </w:pPr>
            <w:r>
              <w:t>No.</w:t>
            </w:r>
          </w:p>
          <w:p w:rsidR="005F2EE6" w:rsidRDefault="008F17A2">
            <w:pPr>
              <w:spacing w:after="0" w:line="259" w:lineRule="auto"/>
              <w:ind w:left="0" w:firstLine="0"/>
              <w:jc w:val="both"/>
            </w:pPr>
            <w:r>
              <w:t>Videos</w:t>
            </w:r>
          </w:p>
        </w:tc>
        <w:tc>
          <w:tcPr>
            <w:tcW w:w="1697"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Distinct video subjects</w:t>
            </w:r>
          </w:p>
        </w:tc>
        <w:tc>
          <w:tcPr>
            <w:tcW w:w="1397" w:type="dxa"/>
            <w:tcBorders>
              <w:top w:val="single" w:sz="6" w:space="0" w:color="000000"/>
              <w:left w:val="single" w:sz="6" w:space="0" w:color="000000"/>
              <w:bottom w:val="single" w:sz="6" w:space="0" w:color="000000"/>
              <w:right w:val="single" w:sz="6" w:space="0" w:color="000000"/>
            </w:tcBorders>
          </w:tcPr>
          <w:p w:rsidR="005F2EE6" w:rsidRDefault="008F17A2">
            <w:pPr>
              <w:spacing w:after="39" w:line="259" w:lineRule="auto"/>
              <w:ind w:left="0" w:firstLine="0"/>
            </w:pPr>
            <w:r>
              <w:t>Videos per</w:t>
            </w:r>
          </w:p>
          <w:p w:rsidR="005F2EE6" w:rsidRDefault="008F17A2">
            <w:pPr>
              <w:spacing w:after="0" w:line="259" w:lineRule="auto"/>
              <w:ind w:left="0" w:firstLine="0"/>
            </w:pPr>
            <w:r>
              <w:t>Subject</w:t>
            </w:r>
          </w:p>
        </w:tc>
        <w:tc>
          <w:tcPr>
            <w:tcW w:w="6534" w:type="dxa"/>
            <w:tcBorders>
              <w:top w:val="single" w:sz="6" w:space="0" w:color="000000"/>
              <w:left w:val="single" w:sz="6" w:space="0" w:color="000000"/>
              <w:bottom w:val="single" w:sz="6" w:space="0" w:color="000000"/>
              <w:right w:val="single" w:sz="6" w:space="0" w:color="000000"/>
            </w:tcBorders>
            <w:vAlign w:val="center"/>
          </w:tcPr>
          <w:p w:rsidR="005F2EE6" w:rsidRDefault="008F17A2">
            <w:pPr>
              <w:spacing w:after="0" w:line="259" w:lineRule="auto"/>
              <w:ind w:left="0" w:firstLine="0"/>
            </w:pPr>
            <w:r>
              <w:t>Partitioned Groups</w:t>
            </w:r>
          </w:p>
        </w:tc>
      </w:tr>
      <w:tr w:rsidR="005F2EE6">
        <w:trPr>
          <w:trHeight w:val="736"/>
        </w:trPr>
        <w:tc>
          <w:tcPr>
            <w:tcW w:w="841" w:type="dxa"/>
            <w:tcBorders>
              <w:top w:val="single" w:sz="6" w:space="0" w:color="000000"/>
              <w:left w:val="single" w:sz="6" w:space="0" w:color="000000"/>
              <w:bottom w:val="single" w:sz="6" w:space="0" w:color="000000"/>
              <w:right w:val="single" w:sz="6" w:space="0" w:color="000000"/>
            </w:tcBorders>
            <w:vAlign w:val="center"/>
          </w:tcPr>
          <w:p w:rsidR="005F2EE6" w:rsidRDefault="008F17A2">
            <w:pPr>
              <w:spacing w:after="0" w:line="259" w:lineRule="auto"/>
              <w:ind w:left="0" w:firstLine="0"/>
            </w:pPr>
            <w:r>
              <w:t>160</w:t>
            </w:r>
          </w:p>
        </w:tc>
        <w:tc>
          <w:tcPr>
            <w:tcW w:w="1697" w:type="dxa"/>
            <w:tcBorders>
              <w:top w:val="single" w:sz="6" w:space="0" w:color="000000"/>
              <w:left w:val="single" w:sz="6" w:space="0" w:color="000000"/>
              <w:bottom w:val="single" w:sz="6" w:space="0" w:color="000000"/>
              <w:right w:val="single" w:sz="6" w:space="0" w:color="000000"/>
            </w:tcBorders>
            <w:vAlign w:val="center"/>
          </w:tcPr>
          <w:p w:rsidR="005F2EE6" w:rsidRDefault="008F17A2">
            <w:pPr>
              <w:spacing w:after="0" w:line="259" w:lineRule="auto"/>
              <w:ind w:left="0" w:firstLine="0"/>
            </w:pPr>
            <w:r>
              <w:t>10</w:t>
            </w:r>
          </w:p>
        </w:tc>
        <w:tc>
          <w:tcPr>
            <w:tcW w:w="1397" w:type="dxa"/>
            <w:tcBorders>
              <w:top w:val="single" w:sz="6" w:space="0" w:color="000000"/>
              <w:left w:val="single" w:sz="6" w:space="0" w:color="000000"/>
              <w:bottom w:val="single" w:sz="6" w:space="0" w:color="000000"/>
              <w:right w:val="single" w:sz="6" w:space="0" w:color="000000"/>
            </w:tcBorders>
            <w:vAlign w:val="center"/>
          </w:tcPr>
          <w:p w:rsidR="005F2EE6" w:rsidRDefault="008F17A2">
            <w:pPr>
              <w:spacing w:after="0" w:line="259" w:lineRule="auto"/>
              <w:ind w:left="0" w:firstLine="0"/>
            </w:pPr>
            <w:r>
              <w:t>16</w:t>
            </w:r>
          </w:p>
        </w:tc>
        <w:tc>
          <w:tcPr>
            <w:tcW w:w="6534" w:type="dxa"/>
            <w:tcBorders>
              <w:top w:val="single" w:sz="6" w:space="0" w:color="000000"/>
              <w:left w:val="single" w:sz="6" w:space="0" w:color="000000"/>
              <w:bottom w:val="single" w:sz="6" w:space="0" w:color="000000"/>
              <w:right w:val="single" w:sz="6" w:space="0" w:color="000000"/>
            </w:tcBorders>
          </w:tcPr>
          <w:p w:rsidR="005F2EE6" w:rsidRDefault="008F17A2">
            <w:pPr>
              <w:spacing w:after="0" w:line="259" w:lineRule="auto"/>
              <w:ind w:left="0" w:firstLine="0"/>
            </w:pPr>
            <w:r>
              <w:t>Undistorted videos, H.264 transmission, IP packet loss, MPEG­2 distortion, and Wireless packet loss</w:t>
            </w:r>
          </w:p>
        </w:tc>
      </w:tr>
    </w:tbl>
    <w:p w:rsidR="004B2FD4" w:rsidRDefault="004B2FD4">
      <w:pPr>
        <w:spacing w:after="62"/>
        <w:ind w:left="-5"/>
        <w:rPr>
          <w:sz w:val="33"/>
        </w:rPr>
      </w:pPr>
    </w:p>
    <w:p w:rsidR="005F2EE6" w:rsidRDefault="008F17A2">
      <w:pPr>
        <w:spacing w:after="62"/>
        <w:ind w:left="-5"/>
      </w:pPr>
      <w:r>
        <w:rPr>
          <w:sz w:val="33"/>
        </w:rPr>
        <w:t>Support</w:t>
      </w:r>
    </w:p>
    <w:p w:rsidR="005F2EE6" w:rsidRDefault="008F17A2">
      <w:pPr>
        <w:spacing w:after="860"/>
        <w:ind w:left="-5" w:right="49"/>
      </w:pPr>
      <w:r>
        <w:t xml:space="preserve">If you are having issues, please email us at: </w:t>
      </w:r>
      <w:hyperlink r:id="rId11" w:history="1">
        <w:r w:rsidR="00BE1C78">
          <w:rPr>
            <w:rStyle w:val="Hyperlink"/>
            <w:rFonts w:ascii="Tahoma" w:hAnsi="Tahoma" w:cs="Tahoma"/>
          </w:rPr>
          <w:t>videoquality@nist.gov</w:t>
        </w:r>
      </w:hyperlink>
      <w:bookmarkStart w:id="0" w:name="_GoBack"/>
      <w:bookmarkEnd w:id="0"/>
      <w:r>
        <w:t>.</w:t>
      </w:r>
    </w:p>
    <w:p w:rsidR="005F2EE6" w:rsidRDefault="008F17A2">
      <w:pPr>
        <w:pStyle w:val="Heading1"/>
        <w:spacing w:after="423"/>
        <w:ind w:left="-5"/>
      </w:pPr>
      <w:r>
        <w:t>Disclaimer</w:t>
      </w:r>
    </w:p>
    <w:p w:rsidR="005F2EE6" w:rsidRDefault="008F17A2">
      <w:pPr>
        <w:ind w:left="-5" w:right="49"/>
      </w:pPr>
      <w:r>
        <w:t>This software was developed at the National Institute of Standards and Technology (NIST) by employees of the Federal Government in the course of their official duties. Pursuant to Title 17 Section 105 of the United States Code, this software is not subject to copyright protection and is in the public domain. NIST assumes no responsibility whatsoever for use by other parties of its source code or open source server, and makes no guarantees, expressed or implied, about its quality, reliability, or any other characteristic.</w:t>
      </w:r>
    </w:p>
    <w:sectPr w:rsidR="005F2EE6">
      <w:headerReference w:type="even" r:id="rId12"/>
      <w:headerReference w:type="default" r:id="rId13"/>
      <w:footerReference w:type="even" r:id="rId14"/>
      <w:footerReference w:type="default" r:id="rId15"/>
      <w:headerReference w:type="first" r:id="rId16"/>
      <w:footerReference w:type="first" r:id="rId17"/>
      <w:pgSz w:w="12240" w:h="15840"/>
      <w:pgMar w:top="603" w:right="885" w:bottom="938" w:left="874" w:header="295"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08" w:rsidRDefault="00AF5508">
      <w:pPr>
        <w:spacing w:after="0" w:line="240" w:lineRule="auto"/>
      </w:pPr>
      <w:r>
        <w:separator/>
      </w:r>
    </w:p>
  </w:endnote>
  <w:endnote w:type="continuationSeparator" w:id="0">
    <w:p w:rsidR="00AF5508" w:rsidRDefault="00AF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E6" w:rsidRDefault="008F17A2">
    <w:pPr>
      <w:tabs>
        <w:tab w:val="right" w:pos="10855"/>
      </w:tabs>
      <w:spacing w:after="0" w:line="259" w:lineRule="auto"/>
      <w:ind w:left="-354" w:right="-374" w:firstLine="0"/>
    </w:pPr>
    <w:r>
      <w:rPr>
        <w:sz w:val="16"/>
      </w:rPr>
      <w:t>file:///C:/Users/jmh12/AppData/Local/Microsoft/Windows/Temporary%20Internet%20Files/Content.Outlook/NGGRRQI3/VAQM_ReadMe.html</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r w:rsidR="00AF5508">
      <w:fldChar w:fldCharType="begin"/>
    </w:r>
    <w:r w:rsidR="00AF5508">
      <w:instrText xml:space="preserve"> NUMPAGES   \* MERGEFORMAT </w:instrText>
    </w:r>
    <w:r w:rsidR="00AF5508">
      <w:fldChar w:fldCharType="separate"/>
    </w:r>
    <w:r w:rsidR="00651A9F" w:rsidRPr="00651A9F">
      <w:rPr>
        <w:noProof/>
        <w:sz w:val="16"/>
      </w:rPr>
      <w:t>8</w:t>
    </w:r>
    <w:r w:rsidR="00AF5508">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E6" w:rsidRDefault="008F17A2">
    <w:pPr>
      <w:tabs>
        <w:tab w:val="right" w:pos="10855"/>
      </w:tabs>
      <w:spacing w:after="0" w:line="259" w:lineRule="auto"/>
      <w:ind w:left="-354" w:right="-374" w:firstLine="0"/>
    </w:pPr>
    <w:r>
      <w:rPr>
        <w:sz w:val="16"/>
      </w:rPr>
      <w:tab/>
    </w:r>
    <w:r>
      <w:fldChar w:fldCharType="begin"/>
    </w:r>
    <w:r>
      <w:instrText xml:space="preserve"> PAGE   \* MERGEFORMAT </w:instrText>
    </w:r>
    <w:r>
      <w:fldChar w:fldCharType="separate"/>
    </w:r>
    <w:r w:rsidR="00BE1C78" w:rsidRPr="00BE1C78">
      <w:rPr>
        <w:noProof/>
        <w:sz w:val="16"/>
      </w:rPr>
      <w:t>8</w:t>
    </w:r>
    <w:r>
      <w:rPr>
        <w:sz w:val="16"/>
      </w:rPr>
      <w:fldChar w:fldCharType="end"/>
    </w:r>
    <w:r>
      <w:rPr>
        <w:sz w:val="16"/>
      </w:rPr>
      <w:t>/</w:t>
    </w:r>
    <w:r w:rsidR="00AF5508">
      <w:fldChar w:fldCharType="begin"/>
    </w:r>
    <w:r w:rsidR="00AF5508">
      <w:instrText xml:space="preserve"> NUMPAGES   \* MERGEFORMAT </w:instrText>
    </w:r>
    <w:r w:rsidR="00AF5508">
      <w:fldChar w:fldCharType="separate"/>
    </w:r>
    <w:r w:rsidR="00BE1C78" w:rsidRPr="00BE1C78">
      <w:rPr>
        <w:noProof/>
        <w:sz w:val="16"/>
      </w:rPr>
      <w:t>8</w:t>
    </w:r>
    <w:r w:rsidR="00AF5508">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E6" w:rsidRDefault="008F17A2">
    <w:pPr>
      <w:tabs>
        <w:tab w:val="right" w:pos="10855"/>
      </w:tabs>
      <w:spacing w:after="0" w:line="259" w:lineRule="auto"/>
      <w:ind w:left="-354" w:right="-374" w:firstLine="0"/>
    </w:pPr>
    <w:r>
      <w:rPr>
        <w:sz w:val="16"/>
      </w:rPr>
      <w:t>file:///C:/Users/jmh12/AppData/Local/Microsoft/Windows/Temporary%20Internet%20Files/Content.Outlook/NGGRRQI3/VAQM_ReadMe.html</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r w:rsidR="00AF5508">
      <w:fldChar w:fldCharType="begin"/>
    </w:r>
    <w:r w:rsidR="00AF5508">
      <w:instrText xml:space="preserve"> NUMPAGES   \* MERGEFORMAT </w:instrText>
    </w:r>
    <w:r w:rsidR="00AF5508">
      <w:fldChar w:fldCharType="separate"/>
    </w:r>
    <w:r w:rsidR="00651A9F" w:rsidRPr="00651A9F">
      <w:rPr>
        <w:noProof/>
        <w:sz w:val="16"/>
      </w:rPr>
      <w:t>8</w:t>
    </w:r>
    <w:r w:rsidR="00AF5508">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08" w:rsidRDefault="00AF5508">
      <w:pPr>
        <w:spacing w:after="0" w:line="240" w:lineRule="auto"/>
      </w:pPr>
      <w:r>
        <w:separator/>
      </w:r>
    </w:p>
  </w:footnote>
  <w:footnote w:type="continuationSeparator" w:id="0">
    <w:p w:rsidR="00AF5508" w:rsidRDefault="00AF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E6" w:rsidRDefault="008F17A2">
    <w:pPr>
      <w:tabs>
        <w:tab w:val="center" w:pos="5640"/>
      </w:tabs>
      <w:spacing w:after="0" w:line="259" w:lineRule="auto"/>
      <w:ind w:left="-354" w:firstLine="0"/>
    </w:pPr>
    <w:r>
      <w:rPr>
        <w:sz w:val="16"/>
      </w:rPr>
      <w:t>5/15/2017</w:t>
    </w:r>
    <w:r>
      <w:rPr>
        <w:sz w:val="16"/>
      </w:rPr>
      <w:tab/>
      <w:t>VAQM_ReadMe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E6" w:rsidRDefault="008F17A2">
    <w:pPr>
      <w:tabs>
        <w:tab w:val="center" w:pos="5640"/>
      </w:tabs>
      <w:spacing w:after="0" w:line="259" w:lineRule="auto"/>
      <w:ind w:left="-354" w:firstLine="0"/>
    </w:pPr>
    <w:r>
      <w:rPr>
        <w:sz w:val="16"/>
      </w:rPr>
      <w:tab/>
      <w:t>VAQM_ReadMe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E6" w:rsidRDefault="008F17A2">
    <w:pPr>
      <w:tabs>
        <w:tab w:val="center" w:pos="5640"/>
      </w:tabs>
      <w:spacing w:after="0" w:line="259" w:lineRule="auto"/>
      <w:ind w:left="-354" w:firstLine="0"/>
    </w:pPr>
    <w:r>
      <w:rPr>
        <w:sz w:val="16"/>
      </w:rPr>
      <w:t>5/15/2017</w:t>
    </w:r>
    <w:r>
      <w:rPr>
        <w:sz w:val="16"/>
      </w:rPr>
      <w:tab/>
      <w:t>VAQM_ReadMe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3AAE"/>
    <w:multiLevelType w:val="hybridMultilevel"/>
    <w:tmpl w:val="CEA4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4B155E"/>
    <w:multiLevelType w:val="hybridMultilevel"/>
    <w:tmpl w:val="F37EBB1C"/>
    <w:lvl w:ilvl="0" w:tplc="D8A4830E">
      <w:start w:val="1"/>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50A12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C3C544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AA0E67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D64EE9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42A464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1CE540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DD22DB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340BFB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E6"/>
    <w:rsid w:val="0012740A"/>
    <w:rsid w:val="001975A5"/>
    <w:rsid w:val="00250D3B"/>
    <w:rsid w:val="00287A09"/>
    <w:rsid w:val="002C018C"/>
    <w:rsid w:val="003A4E4D"/>
    <w:rsid w:val="003E78F7"/>
    <w:rsid w:val="00474C03"/>
    <w:rsid w:val="004B2FD4"/>
    <w:rsid w:val="004E01F3"/>
    <w:rsid w:val="00543137"/>
    <w:rsid w:val="005F2EE6"/>
    <w:rsid w:val="006108DF"/>
    <w:rsid w:val="00651A9F"/>
    <w:rsid w:val="00663A1B"/>
    <w:rsid w:val="007101DE"/>
    <w:rsid w:val="00764883"/>
    <w:rsid w:val="008321CB"/>
    <w:rsid w:val="008E7F24"/>
    <w:rsid w:val="008F17A2"/>
    <w:rsid w:val="00A57257"/>
    <w:rsid w:val="00AF5508"/>
    <w:rsid w:val="00B00AE6"/>
    <w:rsid w:val="00B524B6"/>
    <w:rsid w:val="00BA7D93"/>
    <w:rsid w:val="00BE1C78"/>
    <w:rsid w:val="00D2449A"/>
    <w:rsid w:val="00D36E9C"/>
    <w:rsid w:val="00DD4A45"/>
    <w:rsid w:val="00E636B7"/>
    <w:rsid w:val="00E67F4A"/>
    <w:rsid w:val="00E8002C"/>
    <w:rsid w:val="00F3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C15F"/>
  <w15:docId w15:val="{C9DF9A51-81B9-4C93-9DB6-F713554B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41" w:line="265"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62" w:line="265" w:lineRule="auto"/>
      <w:ind w:left="10" w:hanging="10"/>
      <w:outlineLvl w:val="0"/>
    </w:pPr>
    <w:rPr>
      <w:rFonts w:ascii="Arial" w:eastAsia="Arial" w:hAnsi="Arial" w:cs="Arial"/>
      <w:color w:val="000000"/>
      <w:sz w:val="33"/>
    </w:rPr>
  </w:style>
  <w:style w:type="paragraph" w:styleId="Heading2">
    <w:name w:val="heading 2"/>
    <w:next w:val="Normal"/>
    <w:link w:val="Heading2Char"/>
    <w:uiPriority w:val="9"/>
    <w:unhideWhenUsed/>
    <w:qFormat/>
    <w:pPr>
      <w:keepNext/>
      <w:keepLines/>
      <w:spacing w:after="138" w:line="265" w:lineRule="auto"/>
      <w:ind w:left="10" w:hanging="10"/>
      <w:outlineLvl w:val="1"/>
    </w:pPr>
    <w:rPr>
      <w:rFonts w:ascii="Arial" w:eastAsia="Arial" w:hAnsi="Arial" w:cs="Arial"/>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7"/>
    </w:rPr>
  </w:style>
  <w:style w:type="character" w:customStyle="1" w:styleId="Heading1Char">
    <w:name w:val="Heading 1 Char"/>
    <w:link w:val="Heading1"/>
    <w:rPr>
      <w:rFonts w:ascii="Arial" w:eastAsia="Arial" w:hAnsi="Arial" w:cs="Arial"/>
      <w:color w:val="000000"/>
      <w:sz w:val="3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57257"/>
    <w:pPr>
      <w:ind w:left="720"/>
      <w:contextualSpacing/>
    </w:pPr>
  </w:style>
  <w:style w:type="character" w:styleId="Hyperlink">
    <w:name w:val="Hyperlink"/>
    <w:basedOn w:val="DefaultParagraphFont"/>
    <w:uiPriority w:val="99"/>
    <w:semiHidden/>
    <w:unhideWhenUsed/>
    <w:rsid w:val="00BE1C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deoquality@nist.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 Jim (Fed)</dc:creator>
  <cp:keywords/>
  <cp:lastModifiedBy>Horan, Jim (Fed)</cp:lastModifiedBy>
  <cp:revision>2</cp:revision>
  <cp:lastPrinted>2017-05-31T15:04:00Z</cp:lastPrinted>
  <dcterms:created xsi:type="dcterms:W3CDTF">2017-06-21T15:32:00Z</dcterms:created>
  <dcterms:modified xsi:type="dcterms:W3CDTF">2017-06-21T15:32:00Z</dcterms:modified>
</cp:coreProperties>
</file>